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CC" w:rsidRDefault="00821DCC" w:rsidP="00821DCC"/>
    <w:p w:rsidR="00821DCC" w:rsidRDefault="00821DCC" w:rsidP="00821DCC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821DCC" w:rsidRDefault="00821DCC" w:rsidP="00821DCC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821DCC" w:rsidRDefault="00821DCC" w:rsidP="00821DCC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4 квартале 2016 года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821DCC" w:rsidRDefault="00821DCC" w:rsidP="00821DCC">
      <w:pPr>
        <w:jc w:val="both"/>
        <w:rPr>
          <w:sz w:val="27"/>
        </w:rPr>
      </w:pP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 В </w:t>
      </w:r>
      <w:r>
        <w:rPr>
          <w:b/>
          <w:sz w:val="27"/>
        </w:rPr>
        <w:t>4</w:t>
      </w:r>
      <w:r>
        <w:rPr>
          <w:sz w:val="27"/>
        </w:rPr>
        <w:t xml:space="preserve"> квартале </w:t>
      </w:r>
      <w:r>
        <w:rPr>
          <w:b/>
          <w:sz w:val="27"/>
        </w:rPr>
        <w:t>2016 г.</w:t>
      </w:r>
      <w:r>
        <w:rPr>
          <w:sz w:val="27"/>
        </w:rPr>
        <w:t xml:space="preserve"> в администрации Бердюжского муниципального района зарегистрировано </w:t>
      </w:r>
      <w:r>
        <w:rPr>
          <w:b/>
          <w:sz w:val="27"/>
        </w:rPr>
        <w:t>156</w:t>
      </w:r>
      <w:r>
        <w:rPr>
          <w:b/>
          <w:bCs/>
          <w:sz w:val="27"/>
        </w:rPr>
        <w:t xml:space="preserve">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59 </w:t>
      </w:r>
      <w:r>
        <w:rPr>
          <w:sz w:val="27"/>
        </w:rPr>
        <w:t xml:space="preserve">обращений меньше по сравнению со </w:t>
      </w:r>
      <w:r>
        <w:rPr>
          <w:b/>
          <w:sz w:val="27"/>
        </w:rPr>
        <w:t>3</w:t>
      </w:r>
      <w:r>
        <w:rPr>
          <w:sz w:val="27"/>
        </w:rPr>
        <w:t xml:space="preserve"> кварталом </w:t>
      </w:r>
      <w:r>
        <w:rPr>
          <w:b/>
          <w:sz w:val="27"/>
        </w:rPr>
        <w:t>2016</w:t>
      </w:r>
      <w:r>
        <w:rPr>
          <w:sz w:val="27"/>
        </w:rPr>
        <w:t xml:space="preserve"> года (</w:t>
      </w:r>
      <w:r>
        <w:rPr>
          <w:b/>
          <w:bCs/>
          <w:sz w:val="27"/>
        </w:rPr>
        <w:t>215</w:t>
      </w:r>
      <w:r>
        <w:rPr>
          <w:sz w:val="27"/>
        </w:rPr>
        <w:t>).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Из вышестоящих органов поступило </w:t>
      </w:r>
      <w:r>
        <w:rPr>
          <w:b/>
          <w:sz w:val="27"/>
        </w:rPr>
        <w:t>12</w:t>
      </w:r>
      <w:r>
        <w:rPr>
          <w:sz w:val="27"/>
        </w:rPr>
        <w:t xml:space="preserve"> обращений, это на </w:t>
      </w:r>
      <w:r>
        <w:rPr>
          <w:b/>
          <w:bCs/>
          <w:sz w:val="27"/>
        </w:rPr>
        <w:t>1</w:t>
      </w:r>
      <w:r>
        <w:rPr>
          <w:sz w:val="27"/>
        </w:rPr>
        <w:t xml:space="preserve"> обращение меньше, чем за предыдущий период. Обращения в администрацию поступили из Администрации Президента РФ (</w:t>
      </w:r>
      <w:r>
        <w:rPr>
          <w:b/>
          <w:sz w:val="27"/>
        </w:rPr>
        <w:t>4</w:t>
      </w:r>
      <w:r>
        <w:rPr>
          <w:sz w:val="27"/>
        </w:rPr>
        <w:t>), аппарата Губернатора Тюменской области (</w:t>
      </w:r>
      <w:r>
        <w:rPr>
          <w:b/>
          <w:sz w:val="27"/>
        </w:rPr>
        <w:t>7</w:t>
      </w:r>
      <w:r>
        <w:rPr>
          <w:sz w:val="27"/>
        </w:rPr>
        <w:t>), от депутата государственной Думы М.И. Квитки И.И. (</w:t>
      </w:r>
      <w:r>
        <w:rPr>
          <w:b/>
          <w:sz w:val="27"/>
        </w:rPr>
        <w:t>1</w:t>
      </w:r>
      <w:r>
        <w:rPr>
          <w:sz w:val="27"/>
        </w:rPr>
        <w:t>), депутатов Тюменской областной Думы (</w:t>
      </w:r>
      <w:r>
        <w:rPr>
          <w:b/>
          <w:sz w:val="27"/>
        </w:rPr>
        <w:t>2</w:t>
      </w:r>
      <w:r>
        <w:rPr>
          <w:sz w:val="27"/>
        </w:rPr>
        <w:t xml:space="preserve">), Жилищной инспекции ТО (1). Непосредственно в администрацию Бердюжского МР поступило </w:t>
      </w:r>
      <w:r>
        <w:rPr>
          <w:b/>
          <w:sz w:val="27"/>
        </w:rPr>
        <w:t>140</w:t>
      </w:r>
      <w:r>
        <w:rPr>
          <w:sz w:val="27"/>
        </w:rPr>
        <w:t xml:space="preserve"> </w:t>
      </w:r>
      <w:proofErr w:type="spellStart"/>
      <w:r>
        <w:rPr>
          <w:sz w:val="27"/>
        </w:rPr>
        <w:t>обращениий</w:t>
      </w:r>
      <w:proofErr w:type="spellEnd"/>
      <w:r>
        <w:rPr>
          <w:sz w:val="27"/>
        </w:rPr>
        <w:t>, в 3</w:t>
      </w:r>
      <w:r>
        <w:rPr>
          <w:b/>
          <w:sz w:val="27"/>
        </w:rPr>
        <w:t xml:space="preserve"> </w:t>
      </w:r>
      <w:r>
        <w:rPr>
          <w:sz w:val="27"/>
        </w:rPr>
        <w:t>квартале  -</w:t>
      </w:r>
      <w:r>
        <w:rPr>
          <w:b/>
          <w:sz w:val="27"/>
        </w:rPr>
        <w:t>202</w:t>
      </w:r>
    </w:p>
    <w:p w:rsidR="00821DCC" w:rsidRDefault="00821DCC" w:rsidP="00821DCC">
      <w:pPr>
        <w:pStyle w:val="21"/>
        <w:rPr>
          <w:sz w:val="27"/>
        </w:rPr>
      </w:pPr>
      <w:r>
        <w:rPr>
          <w:sz w:val="27"/>
        </w:rPr>
        <w:t xml:space="preserve">       Поступившие обращения граждан – заявления.  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 В </w:t>
      </w:r>
      <w:r>
        <w:rPr>
          <w:b/>
          <w:sz w:val="27"/>
        </w:rPr>
        <w:t>3</w:t>
      </w:r>
      <w:r>
        <w:rPr>
          <w:sz w:val="27"/>
        </w:rPr>
        <w:t xml:space="preserve"> квартале </w:t>
      </w:r>
      <w:r>
        <w:rPr>
          <w:b/>
          <w:sz w:val="27"/>
        </w:rPr>
        <w:t>2016</w:t>
      </w:r>
      <w:r>
        <w:rPr>
          <w:sz w:val="27"/>
        </w:rPr>
        <w:t xml:space="preserve"> года уменьшилось количество  коллективных обращений граждан- </w:t>
      </w:r>
      <w:r>
        <w:rPr>
          <w:b/>
          <w:sz w:val="27"/>
        </w:rPr>
        <w:t>4</w:t>
      </w:r>
      <w:r>
        <w:rPr>
          <w:sz w:val="27"/>
        </w:rPr>
        <w:t xml:space="preserve">, это на </w:t>
      </w:r>
      <w:r>
        <w:rPr>
          <w:b/>
          <w:sz w:val="27"/>
        </w:rPr>
        <w:t>5</w:t>
      </w:r>
      <w:r>
        <w:rPr>
          <w:sz w:val="27"/>
        </w:rPr>
        <w:t xml:space="preserve"> обращений меньше по сравнению с 3 кв. </w:t>
      </w:r>
      <w:r>
        <w:rPr>
          <w:b/>
          <w:sz w:val="27"/>
        </w:rPr>
        <w:t>2016</w:t>
      </w:r>
      <w:r>
        <w:rPr>
          <w:sz w:val="27"/>
        </w:rPr>
        <w:t xml:space="preserve"> г.</w:t>
      </w:r>
    </w:p>
    <w:p w:rsidR="00821DCC" w:rsidRDefault="00821DCC" w:rsidP="00821DCC">
      <w:pPr>
        <w:pStyle w:val="21"/>
        <w:rPr>
          <w:sz w:val="27"/>
        </w:rPr>
      </w:pPr>
      <w:r>
        <w:rPr>
          <w:sz w:val="27"/>
        </w:rPr>
        <w:t xml:space="preserve">       увеличилось количество повторных обращений – </w:t>
      </w:r>
      <w:r>
        <w:rPr>
          <w:b/>
          <w:sz w:val="27"/>
        </w:rPr>
        <w:t>6</w:t>
      </w:r>
      <w:r>
        <w:rPr>
          <w:sz w:val="27"/>
        </w:rPr>
        <w:t xml:space="preserve"> (во </w:t>
      </w:r>
      <w:r>
        <w:rPr>
          <w:b/>
          <w:sz w:val="27"/>
        </w:rPr>
        <w:t>2</w:t>
      </w:r>
      <w:r>
        <w:rPr>
          <w:sz w:val="27"/>
        </w:rPr>
        <w:t xml:space="preserve"> кв. - </w:t>
      </w:r>
      <w:r>
        <w:rPr>
          <w:b/>
          <w:sz w:val="27"/>
        </w:rPr>
        <w:t>2</w:t>
      </w:r>
      <w:r>
        <w:rPr>
          <w:sz w:val="27"/>
        </w:rPr>
        <w:t>). Это обращения о правах родителей и детей, о предоставлении жилья на условиях соц. найма, о переселении из ветхого жилья.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30 обращений, 31 вопрос (19,2%)</w:t>
      </w:r>
      <w:r>
        <w:rPr>
          <w:sz w:val="27"/>
        </w:rPr>
        <w:t xml:space="preserve">. В 3 квартале </w:t>
      </w:r>
      <w:r>
        <w:rPr>
          <w:b/>
          <w:sz w:val="27"/>
        </w:rPr>
        <w:t>2016</w:t>
      </w:r>
      <w:r>
        <w:rPr>
          <w:sz w:val="27"/>
        </w:rPr>
        <w:t xml:space="preserve"> года на контроль было поставлено </w:t>
      </w:r>
      <w:r>
        <w:rPr>
          <w:b/>
          <w:bCs/>
          <w:sz w:val="27"/>
        </w:rPr>
        <w:t>13%.</w:t>
      </w:r>
      <w:r>
        <w:rPr>
          <w:sz w:val="27"/>
        </w:rPr>
        <w:t xml:space="preserve">             </w:t>
      </w:r>
    </w:p>
    <w:p w:rsidR="00821DCC" w:rsidRDefault="00821DCC" w:rsidP="00821DCC">
      <w:pPr>
        <w:pStyle w:val="21"/>
        <w:rPr>
          <w:sz w:val="27"/>
        </w:rPr>
      </w:pPr>
      <w:r>
        <w:rPr>
          <w:sz w:val="27"/>
        </w:rPr>
        <w:t xml:space="preserve">       В результате рассмотрения  доля </w:t>
      </w:r>
    </w:p>
    <w:p w:rsidR="00821DCC" w:rsidRDefault="00821DCC" w:rsidP="00821DCC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поддержано- составила-   </w:t>
      </w:r>
      <w:r>
        <w:rPr>
          <w:b/>
          <w:bCs/>
          <w:sz w:val="27"/>
        </w:rPr>
        <w:t>1 (3,2%)</w:t>
      </w:r>
    </w:p>
    <w:p w:rsidR="00821DCC" w:rsidRDefault="00821DCC" w:rsidP="00821DCC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 xml:space="preserve">26 (80,6%),     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не поддержано- </w:t>
      </w:r>
      <w:r>
        <w:rPr>
          <w:b/>
          <w:sz w:val="27"/>
        </w:rPr>
        <w:t>0</w:t>
      </w:r>
      <w:r>
        <w:rPr>
          <w:b/>
          <w:bCs/>
          <w:sz w:val="27"/>
        </w:rPr>
        <w:t xml:space="preserve"> (0%)</w:t>
      </w:r>
    </w:p>
    <w:p w:rsidR="00821DCC" w:rsidRDefault="00821DCC" w:rsidP="00821DCC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4.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821DCC" w:rsidRDefault="00821DCC" w:rsidP="00821DCC">
      <w:pPr>
        <w:jc w:val="both"/>
        <w:rPr>
          <w:b/>
          <w:sz w:val="27"/>
        </w:rPr>
      </w:pPr>
      <w:r>
        <w:rPr>
          <w:sz w:val="27"/>
        </w:rPr>
        <w:t xml:space="preserve">     Анализируя процент </w:t>
      </w:r>
      <w:r>
        <w:rPr>
          <w:b/>
          <w:sz w:val="27"/>
        </w:rPr>
        <w:t>положительных</w:t>
      </w:r>
      <w:r>
        <w:rPr>
          <w:sz w:val="27"/>
        </w:rPr>
        <w:t xml:space="preserve"> решений, можно отметить, что в </w:t>
      </w:r>
      <w:r>
        <w:rPr>
          <w:b/>
          <w:sz w:val="27"/>
        </w:rPr>
        <w:t xml:space="preserve">4 </w:t>
      </w:r>
      <w:r>
        <w:rPr>
          <w:sz w:val="27"/>
        </w:rPr>
        <w:t xml:space="preserve">квартале 2016 года он уменьшился по сравнению с </w:t>
      </w:r>
      <w:r>
        <w:rPr>
          <w:b/>
          <w:sz w:val="27"/>
        </w:rPr>
        <w:t>1</w:t>
      </w:r>
      <w:r>
        <w:rPr>
          <w:sz w:val="27"/>
        </w:rPr>
        <w:t xml:space="preserve"> кв. </w:t>
      </w:r>
      <w:r>
        <w:rPr>
          <w:b/>
          <w:sz w:val="27"/>
        </w:rPr>
        <w:t xml:space="preserve">- 5,4% , 2 </w:t>
      </w:r>
      <w:r>
        <w:rPr>
          <w:sz w:val="27"/>
        </w:rPr>
        <w:t>кварталом</w:t>
      </w:r>
      <w:r>
        <w:rPr>
          <w:b/>
          <w:sz w:val="27"/>
        </w:rPr>
        <w:t xml:space="preserve"> </w:t>
      </w:r>
      <w:r>
        <w:rPr>
          <w:sz w:val="27"/>
        </w:rPr>
        <w:t xml:space="preserve">- </w:t>
      </w:r>
      <w:r>
        <w:rPr>
          <w:b/>
          <w:sz w:val="27"/>
        </w:rPr>
        <w:t xml:space="preserve">9,8% и 3 </w:t>
      </w:r>
      <w:r>
        <w:rPr>
          <w:sz w:val="27"/>
        </w:rPr>
        <w:t>кварталом</w:t>
      </w:r>
      <w:r>
        <w:rPr>
          <w:b/>
          <w:sz w:val="27"/>
        </w:rPr>
        <w:t xml:space="preserve"> 17,2%.</w:t>
      </w:r>
    </w:p>
    <w:p w:rsidR="00821DCC" w:rsidRDefault="00821DCC" w:rsidP="00821DCC">
      <w:pPr>
        <w:jc w:val="both"/>
        <w:rPr>
          <w:b/>
          <w:bCs/>
          <w:sz w:val="27"/>
        </w:rPr>
      </w:pPr>
      <w:r>
        <w:rPr>
          <w:sz w:val="27"/>
        </w:rPr>
        <w:t xml:space="preserve">      Процент обращений,  по которым даны </w:t>
      </w:r>
      <w:r>
        <w:rPr>
          <w:b/>
          <w:bCs/>
          <w:sz w:val="27"/>
        </w:rPr>
        <w:t>разъяснения</w:t>
      </w:r>
      <w:r>
        <w:rPr>
          <w:sz w:val="27"/>
        </w:rPr>
        <w:t xml:space="preserve">, достаточно высок- -80,6%, выше, чем  в </w:t>
      </w:r>
      <w:r>
        <w:rPr>
          <w:b/>
          <w:sz w:val="27"/>
        </w:rPr>
        <w:t>3</w:t>
      </w:r>
      <w:r>
        <w:rPr>
          <w:sz w:val="27"/>
        </w:rPr>
        <w:t xml:space="preserve"> квартале-</w:t>
      </w:r>
      <w:r>
        <w:rPr>
          <w:b/>
          <w:sz w:val="27"/>
        </w:rPr>
        <w:t>75,8</w:t>
      </w:r>
      <w:r>
        <w:rPr>
          <w:sz w:val="27"/>
        </w:rPr>
        <w:t xml:space="preserve">%, но ниже по сравнению со </w:t>
      </w:r>
      <w:r>
        <w:rPr>
          <w:b/>
          <w:sz w:val="27"/>
        </w:rPr>
        <w:t>2</w:t>
      </w:r>
      <w:r>
        <w:rPr>
          <w:sz w:val="27"/>
        </w:rPr>
        <w:t xml:space="preserve"> кв. (</w:t>
      </w:r>
      <w:r>
        <w:rPr>
          <w:b/>
          <w:bCs/>
          <w:sz w:val="27"/>
        </w:rPr>
        <w:t>83 %</w:t>
      </w:r>
      <w:r>
        <w:rPr>
          <w:sz w:val="27"/>
        </w:rPr>
        <w:t xml:space="preserve">,) и выше, чем в </w:t>
      </w:r>
      <w:r>
        <w:rPr>
          <w:b/>
          <w:sz w:val="27"/>
        </w:rPr>
        <w:t>1</w:t>
      </w:r>
      <w:r>
        <w:rPr>
          <w:sz w:val="27"/>
        </w:rPr>
        <w:t>кв. 2016 г. (</w:t>
      </w:r>
      <w:r>
        <w:rPr>
          <w:b/>
          <w:bCs/>
          <w:sz w:val="27"/>
        </w:rPr>
        <w:t>72,9%),</w:t>
      </w:r>
    </w:p>
    <w:p w:rsidR="00821DCC" w:rsidRDefault="00821DCC" w:rsidP="00821DCC">
      <w:pPr>
        <w:jc w:val="both"/>
        <w:rPr>
          <w:bCs/>
          <w:sz w:val="27"/>
        </w:rPr>
      </w:pPr>
      <w:r>
        <w:rPr>
          <w:b/>
          <w:bCs/>
          <w:sz w:val="27"/>
        </w:rPr>
        <w:t xml:space="preserve">     </w:t>
      </w:r>
      <w:r>
        <w:rPr>
          <w:sz w:val="27"/>
        </w:rPr>
        <w:t xml:space="preserve">  </w:t>
      </w:r>
      <w:r>
        <w:rPr>
          <w:b/>
          <w:bCs/>
          <w:sz w:val="27"/>
        </w:rPr>
        <w:t xml:space="preserve">не поддержано-0%, в  3 </w:t>
      </w:r>
      <w:r>
        <w:rPr>
          <w:bCs/>
          <w:sz w:val="27"/>
        </w:rPr>
        <w:t>квартале</w:t>
      </w:r>
      <w:r>
        <w:rPr>
          <w:b/>
          <w:bCs/>
          <w:sz w:val="27"/>
        </w:rPr>
        <w:t xml:space="preserve">-3,4%, </w:t>
      </w:r>
      <w:r>
        <w:rPr>
          <w:bCs/>
          <w:sz w:val="27"/>
        </w:rPr>
        <w:t>во</w:t>
      </w:r>
      <w:r>
        <w:rPr>
          <w:b/>
          <w:bCs/>
          <w:sz w:val="27"/>
        </w:rPr>
        <w:t xml:space="preserve"> 2 </w:t>
      </w:r>
      <w:r>
        <w:rPr>
          <w:bCs/>
          <w:sz w:val="27"/>
        </w:rPr>
        <w:t>кв</w:t>
      </w:r>
      <w:r>
        <w:rPr>
          <w:b/>
          <w:bCs/>
          <w:sz w:val="27"/>
        </w:rPr>
        <w:t xml:space="preserve">.-6,5%, </w:t>
      </w:r>
      <w:r>
        <w:rPr>
          <w:sz w:val="27"/>
        </w:rPr>
        <w:t xml:space="preserve">в </w:t>
      </w:r>
      <w:r>
        <w:rPr>
          <w:b/>
          <w:sz w:val="27"/>
        </w:rPr>
        <w:t>1</w:t>
      </w:r>
      <w:r>
        <w:rPr>
          <w:sz w:val="27"/>
        </w:rPr>
        <w:t xml:space="preserve"> кв.</w:t>
      </w:r>
      <w:r>
        <w:rPr>
          <w:b/>
          <w:bCs/>
          <w:sz w:val="27"/>
        </w:rPr>
        <w:t xml:space="preserve"> –8,1%, </w:t>
      </w:r>
      <w:r>
        <w:rPr>
          <w:bCs/>
          <w:sz w:val="27"/>
        </w:rPr>
        <w:t>т. е  их доля  снизилась.</w:t>
      </w:r>
    </w:p>
    <w:p w:rsidR="00821DCC" w:rsidRDefault="00821DCC" w:rsidP="00821DCC">
      <w:pPr>
        <w:pStyle w:val="a3"/>
        <w:jc w:val="both"/>
        <w:rPr>
          <w:rFonts w:ascii="Times New Roman" w:hAnsi="Times New Roman" w:cs="Times New Roman"/>
          <w:sz w:val="27"/>
          <w:szCs w:val="18"/>
        </w:rPr>
      </w:pPr>
      <w:r>
        <w:rPr>
          <w:rFonts w:hint="eastAsia"/>
          <w:bCs/>
          <w:sz w:val="27"/>
        </w:rPr>
        <w:t xml:space="preserve">      </w:t>
      </w:r>
      <w:r>
        <w:rPr>
          <w:rFonts w:ascii="Times New Roman" w:hAnsi="Times New Roman" w:cs="Times New Roman"/>
          <w:sz w:val="27"/>
          <w:szCs w:val="18"/>
        </w:rPr>
        <w:t>Говоря о тематике обращений, можно отметить, что повышенная активность  населения по общему количеству вопросов отмечена в основном по двум основным тематическим разделам «Экономика» и «Жилищно-коммунальная  сфера», так же, как и в предыдущие периоды.</w:t>
      </w:r>
    </w:p>
    <w:p w:rsidR="00821DCC" w:rsidRDefault="00821DCC" w:rsidP="00821DCC">
      <w:pPr>
        <w:pStyle w:val="a3"/>
        <w:jc w:val="both"/>
        <w:rPr>
          <w:rFonts w:ascii="Times New Roman" w:hAnsi="Times New Roman" w:cs="Times New Roman"/>
          <w:sz w:val="27"/>
        </w:rPr>
      </w:pPr>
      <w:r>
        <w:rPr>
          <w:rFonts w:hint="eastAsia"/>
          <w:sz w:val="27"/>
        </w:rPr>
        <w:t xml:space="preserve">     </w:t>
      </w:r>
      <w:r>
        <w:rPr>
          <w:rFonts w:ascii="Times New Roman" w:hAnsi="Times New Roman" w:cs="Times New Roman"/>
          <w:sz w:val="27"/>
        </w:rPr>
        <w:t xml:space="preserve">Поступают обращения, связанные с вопросами землепользования. Это выделение земельных участков, передача в аренду, собственность при фактическом владении, установление права пользования земельным участком. 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lastRenderedPageBreak/>
        <w:t xml:space="preserve">     Большое количество 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  проектно-сметной документации.</w:t>
      </w:r>
      <w:r>
        <w:t xml:space="preserve">     </w:t>
      </w:r>
    </w:p>
    <w:p w:rsidR="00821DCC" w:rsidRDefault="00821DCC" w:rsidP="00821DCC">
      <w:pPr>
        <w:jc w:val="both"/>
        <w:rPr>
          <w:sz w:val="27"/>
        </w:rPr>
      </w:pPr>
      <w:r>
        <w:rPr>
          <w:sz w:val="27"/>
        </w:rPr>
        <w:t xml:space="preserve">      Поступают обращения, касающиеся работы пассажирского транспорта, изменения расписания движения маршрутных автобусов, строительства дорог.</w:t>
      </w:r>
    </w:p>
    <w:p w:rsidR="00821DCC" w:rsidRDefault="00821DCC" w:rsidP="00821DCC">
      <w:pPr>
        <w:jc w:val="both"/>
        <w:rPr>
          <w:b/>
          <w:bCs/>
          <w:sz w:val="27"/>
        </w:rPr>
      </w:pPr>
      <w:r>
        <w:rPr>
          <w:sz w:val="27"/>
        </w:rPr>
        <w:t xml:space="preserve">     Актуальны вопросы оказания материальной помощи, оплаты за жилищно-коммунальные услуги.    </w:t>
      </w:r>
    </w:p>
    <w:p w:rsidR="00821DCC" w:rsidRDefault="00821DCC" w:rsidP="00821DCC">
      <w:pPr>
        <w:jc w:val="both"/>
        <w:rPr>
          <w:b/>
          <w:bCs/>
          <w:sz w:val="27"/>
        </w:rPr>
      </w:pPr>
      <w:r>
        <w:rPr>
          <w:b/>
          <w:bCs/>
          <w:sz w:val="27"/>
        </w:rPr>
        <w:t xml:space="preserve">      </w:t>
      </w:r>
    </w:p>
    <w:p w:rsidR="00821DCC" w:rsidRDefault="00821DCC" w:rsidP="000E2651">
      <w:pPr>
        <w:pStyle w:val="a3"/>
        <w:jc w:val="both"/>
        <w:rPr>
          <w:sz w:val="27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t xml:space="preserve">        </w:t>
      </w:r>
      <w:bookmarkStart w:id="0" w:name="_GoBack"/>
      <w:bookmarkEnd w:id="0"/>
    </w:p>
    <w:p w:rsidR="00EB2D45" w:rsidRDefault="00EB2D45"/>
    <w:sectPr w:rsidR="00EB2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746"/>
    <w:rsid w:val="000E2651"/>
    <w:rsid w:val="00821DCC"/>
    <w:rsid w:val="00914746"/>
    <w:rsid w:val="00EB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1DCC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21D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821DCC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821DCC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821D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1DCC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21D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nhideWhenUsed/>
    <w:rsid w:val="00821DCC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821DCC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821D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2018-07-16T07:11:00Z</dcterms:created>
  <dcterms:modified xsi:type="dcterms:W3CDTF">2018-07-16T07:42:00Z</dcterms:modified>
</cp:coreProperties>
</file>