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999" w:rsidRDefault="00AF1999" w:rsidP="00AF1999">
      <w:pPr>
        <w:pStyle w:val="2"/>
        <w:rPr>
          <w:b/>
          <w:bCs/>
          <w:sz w:val="27"/>
        </w:rPr>
      </w:pPr>
      <w:r>
        <w:rPr>
          <w:b/>
          <w:bCs/>
          <w:sz w:val="27"/>
        </w:rPr>
        <w:t>Информационно-аналитическая записка о работе с обращениями граждан</w:t>
      </w:r>
    </w:p>
    <w:p w:rsidR="00AF1999" w:rsidRDefault="00AF1999" w:rsidP="00AF1999">
      <w:pPr>
        <w:pStyle w:val="2"/>
        <w:rPr>
          <w:b/>
          <w:bCs/>
          <w:sz w:val="27"/>
        </w:rPr>
      </w:pPr>
      <w:r>
        <w:rPr>
          <w:b/>
          <w:bCs/>
          <w:sz w:val="27"/>
        </w:rPr>
        <w:t xml:space="preserve">в администрации Бердюжского муниципального района  </w:t>
      </w:r>
    </w:p>
    <w:p w:rsidR="00AF1999" w:rsidRDefault="00AF1999" w:rsidP="00AF1999">
      <w:pPr>
        <w:jc w:val="center"/>
        <w:rPr>
          <w:b/>
          <w:bCs/>
          <w:sz w:val="27"/>
        </w:rPr>
      </w:pPr>
      <w:r>
        <w:rPr>
          <w:b/>
          <w:bCs/>
          <w:sz w:val="27"/>
        </w:rPr>
        <w:t>в 4 квартале 2015 года</w:t>
      </w:r>
    </w:p>
    <w:p w:rsidR="00AF1999" w:rsidRDefault="00AF1999" w:rsidP="00AF1999">
      <w:pPr>
        <w:jc w:val="both"/>
        <w:rPr>
          <w:sz w:val="27"/>
        </w:rPr>
      </w:pPr>
      <w:r>
        <w:rPr>
          <w:sz w:val="27"/>
        </w:rPr>
        <w:t xml:space="preserve">      </w:t>
      </w:r>
    </w:p>
    <w:p w:rsidR="00AF1999" w:rsidRDefault="00AF1999" w:rsidP="00AF1999">
      <w:pPr>
        <w:jc w:val="both"/>
        <w:rPr>
          <w:sz w:val="27"/>
        </w:rPr>
      </w:pPr>
    </w:p>
    <w:p w:rsidR="00AF1999" w:rsidRDefault="00AF1999" w:rsidP="00AF1999">
      <w:pPr>
        <w:jc w:val="both"/>
        <w:rPr>
          <w:sz w:val="27"/>
        </w:rPr>
      </w:pPr>
      <w:r>
        <w:rPr>
          <w:sz w:val="27"/>
        </w:rPr>
        <w:t xml:space="preserve">       В 4 квартале 2015 г. в администрацию Бердюжского муниципального района поступило </w:t>
      </w:r>
      <w:r>
        <w:rPr>
          <w:b/>
          <w:bCs/>
          <w:sz w:val="27"/>
        </w:rPr>
        <w:t xml:space="preserve">235 </w:t>
      </w:r>
      <w:r>
        <w:rPr>
          <w:sz w:val="27"/>
        </w:rPr>
        <w:t>письменных</w:t>
      </w:r>
      <w:r>
        <w:rPr>
          <w:b/>
          <w:bCs/>
          <w:sz w:val="27"/>
        </w:rPr>
        <w:t xml:space="preserve"> </w:t>
      </w:r>
      <w:r>
        <w:rPr>
          <w:sz w:val="27"/>
        </w:rPr>
        <w:t xml:space="preserve">обращений граждан, что на </w:t>
      </w:r>
      <w:r>
        <w:rPr>
          <w:b/>
          <w:bCs/>
          <w:sz w:val="27"/>
        </w:rPr>
        <w:t>70 (68%)</w:t>
      </w:r>
      <w:r>
        <w:rPr>
          <w:sz w:val="27"/>
        </w:rPr>
        <w:t xml:space="preserve"> больше показателя прошлого года (</w:t>
      </w:r>
      <w:r>
        <w:rPr>
          <w:b/>
          <w:bCs/>
          <w:sz w:val="27"/>
        </w:rPr>
        <w:t>159</w:t>
      </w:r>
      <w:r>
        <w:rPr>
          <w:sz w:val="27"/>
        </w:rPr>
        <w:t>).</w:t>
      </w:r>
    </w:p>
    <w:p w:rsidR="00AF1999" w:rsidRDefault="00AF1999" w:rsidP="00AF1999">
      <w:pPr>
        <w:jc w:val="both"/>
        <w:rPr>
          <w:sz w:val="27"/>
        </w:rPr>
      </w:pPr>
      <w:r>
        <w:rPr>
          <w:sz w:val="27"/>
        </w:rPr>
        <w:t xml:space="preserve">      Из вышестоящих органов поступило </w:t>
      </w:r>
      <w:r>
        <w:rPr>
          <w:b/>
          <w:bCs/>
          <w:sz w:val="27"/>
        </w:rPr>
        <w:t>22</w:t>
      </w:r>
      <w:r>
        <w:rPr>
          <w:sz w:val="27"/>
        </w:rPr>
        <w:t xml:space="preserve"> обращения, это на </w:t>
      </w:r>
      <w:r>
        <w:rPr>
          <w:b/>
          <w:bCs/>
          <w:sz w:val="27"/>
        </w:rPr>
        <w:t>11</w:t>
      </w:r>
      <w:r>
        <w:rPr>
          <w:sz w:val="27"/>
        </w:rPr>
        <w:t xml:space="preserve"> обращений больше (</w:t>
      </w:r>
      <w:r>
        <w:rPr>
          <w:b/>
          <w:bCs/>
          <w:sz w:val="27"/>
        </w:rPr>
        <w:t>50</w:t>
      </w:r>
      <w:r>
        <w:rPr>
          <w:sz w:val="27"/>
        </w:rPr>
        <w:t>%) по сравнению с аналогичным периодом 2014 года. Обращения в администрацию поступают из Администрации Президента РФ, аппарата Губернатора Тюменской области,  Областной Думы.</w:t>
      </w:r>
    </w:p>
    <w:p w:rsidR="00AF1999" w:rsidRDefault="00AF1999" w:rsidP="00AF1999">
      <w:pPr>
        <w:pStyle w:val="21"/>
        <w:rPr>
          <w:sz w:val="27"/>
        </w:rPr>
      </w:pPr>
      <w:r>
        <w:rPr>
          <w:sz w:val="27"/>
        </w:rPr>
        <w:t xml:space="preserve">      Поступающие обращения граждан - это в основном заявления, так же как и в 2014 году, о решении какой-либо проблемы, но поступило два обращения, содержащих жалобу:</w:t>
      </w:r>
    </w:p>
    <w:p w:rsidR="00AF1999" w:rsidRDefault="00AF1999" w:rsidP="00AF1999">
      <w:pPr>
        <w:pStyle w:val="21"/>
        <w:numPr>
          <w:ilvl w:val="0"/>
          <w:numId w:val="1"/>
        </w:numPr>
        <w:rPr>
          <w:sz w:val="27"/>
        </w:rPr>
      </w:pPr>
      <w:r>
        <w:rPr>
          <w:sz w:val="27"/>
        </w:rPr>
        <w:t xml:space="preserve">обращения жителя с. </w:t>
      </w:r>
      <w:proofErr w:type="spellStart"/>
      <w:r>
        <w:rPr>
          <w:sz w:val="27"/>
        </w:rPr>
        <w:t>Уктуз</w:t>
      </w:r>
      <w:proofErr w:type="spellEnd"/>
      <w:r>
        <w:rPr>
          <w:sz w:val="27"/>
        </w:rPr>
        <w:t xml:space="preserve"> – на действия главы администрации </w:t>
      </w:r>
      <w:proofErr w:type="spellStart"/>
      <w:r>
        <w:rPr>
          <w:sz w:val="27"/>
        </w:rPr>
        <w:t>Уктузского</w:t>
      </w:r>
      <w:proofErr w:type="spellEnd"/>
      <w:r>
        <w:rPr>
          <w:sz w:val="27"/>
        </w:rPr>
        <w:t xml:space="preserve"> с/п.</w:t>
      </w:r>
    </w:p>
    <w:p w:rsidR="00AF1999" w:rsidRDefault="00AF1999" w:rsidP="00AF1999">
      <w:pPr>
        <w:pStyle w:val="21"/>
        <w:rPr>
          <w:sz w:val="27"/>
        </w:rPr>
      </w:pPr>
    </w:p>
    <w:p w:rsidR="00AF1999" w:rsidRDefault="00AF1999" w:rsidP="00AF1999">
      <w:pPr>
        <w:jc w:val="both"/>
        <w:rPr>
          <w:sz w:val="27"/>
        </w:rPr>
      </w:pPr>
      <w:r>
        <w:rPr>
          <w:sz w:val="27"/>
        </w:rPr>
        <w:t xml:space="preserve">      Для населения  Бердюжского муниципального района актуальны следующие вопросы:</w:t>
      </w:r>
    </w:p>
    <w:p w:rsidR="00AF1999" w:rsidRDefault="00AF1999" w:rsidP="00AF1999">
      <w:pPr>
        <w:numPr>
          <w:ilvl w:val="0"/>
          <w:numId w:val="2"/>
        </w:numPr>
        <w:jc w:val="both"/>
        <w:rPr>
          <w:sz w:val="27"/>
        </w:rPr>
      </w:pPr>
      <w:r>
        <w:rPr>
          <w:sz w:val="27"/>
        </w:rPr>
        <w:t xml:space="preserve">Жилищное хозяйство-65 (27,6%) </w:t>
      </w:r>
    </w:p>
    <w:p w:rsidR="00AF1999" w:rsidRDefault="00AF1999" w:rsidP="00AF1999">
      <w:pPr>
        <w:numPr>
          <w:ilvl w:val="0"/>
          <w:numId w:val="2"/>
        </w:numPr>
        <w:jc w:val="both"/>
        <w:rPr>
          <w:sz w:val="27"/>
        </w:rPr>
      </w:pPr>
      <w:r>
        <w:rPr>
          <w:sz w:val="27"/>
        </w:rPr>
        <w:t>Строительство-58 (24,6%)</w:t>
      </w:r>
    </w:p>
    <w:p w:rsidR="00AF1999" w:rsidRDefault="00AF1999" w:rsidP="00AF1999">
      <w:pPr>
        <w:numPr>
          <w:ilvl w:val="0"/>
          <w:numId w:val="2"/>
        </w:numPr>
        <w:jc w:val="both"/>
        <w:rPr>
          <w:sz w:val="27"/>
        </w:rPr>
      </w:pPr>
      <w:proofErr w:type="gramStart"/>
      <w:r>
        <w:rPr>
          <w:sz w:val="27"/>
        </w:rPr>
        <w:t>Землепользование-49 (20,8%)(</w:t>
      </w:r>
      <w:proofErr w:type="gramEnd"/>
    </w:p>
    <w:p w:rsidR="00AF1999" w:rsidRDefault="00AF1999" w:rsidP="00AF1999">
      <w:pPr>
        <w:numPr>
          <w:ilvl w:val="0"/>
          <w:numId w:val="2"/>
        </w:numPr>
        <w:jc w:val="both"/>
        <w:rPr>
          <w:sz w:val="27"/>
        </w:rPr>
      </w:pPr>
      <w:r>
        <w:rPr>
          <w:sz w:val="27"/>
        </w:rPr>
        <w:t>Коммунальное и дорожное хозяйство-46 (19,5%)</w:t>
      </w:r>
    </w:p>
    <w:p w:rsidR="00AF1999" w:rsidRDefault="00AF1999" w:rsidP="00AF1999">
      <w:pPr>
        <w:numPr>
          <w:ilvl w:val="0"/>
          <w:numId w:val="2"/>
        </w:numPr>
        <w:jc w:val="both"/>
        <w:rPr>
          <w:sz w:val="27"/>
        </w:rPr>
      </w:pPr>
      <w:r>
        <w:rPr>
          <w:sz w:val="27"/>
        </w:rPr>
        <w:t xml:space="preserve"> Вопросы собственности и имущества-17 (7,2%)</w:t>
      </w:r>
    </w:p>
    <w:p w:rsidR="00AF1999" w:rsidRDefault="00AF1999" w:rsidP="00AF1999">
      <w:pPr>
        <w:jc w:val="both"/>
        <w:rPr>
          <w:sz w:val="27"/>
        </w:rPr>
      </w:pPr>
    </w:p>
    <w:p w:rsidR="00AF1999" w:rsidRDefault="00AF1999" w:rsidP="00AF1999">
      <w:pPr>
        <w:ind w:left="360"/>
        <w:jc w:val="both"/>
        <w:rPr>
          <w:sz w:val="27"/>
        </w:rPr>
      </w:pPr>
    </w:p>
    <w:p w:rsidR="00AF1999" w:rsidRDefault="00AF1999" w:rsidP="00AF1999">
      <w:pPr>
        <w:jc w:val="both"/>
        <w:rPr>
          <w:sz w:val="27"/>
        </w:rPr>
      </w:pPr>
      <w:r>
        <w:rPr>
          <w:sz w:val="27"/>
        </w:rPr>
        <w:t xml:space="preserve">    О</w:t>
      </w:r>
      <w:r>
        <w:rPr>
          <w:sz w:val="27"/>
          <w:szCs w:val="28"/>
        </w:rPr>
        <w:t xml:space="preserve">сновной проблемой, с которой граждане обращались  в администрацию остается проблема предоставления жилья,  улучшения  жилищных условий, уточнения сроков переселения из ветхо-аварийного жилого фонда. Кроме жилищных  вопросов обращались с просьбами о комиссионном обследовании домов на предмет признания их аварийными, оформлении земельных участков, благоустройстве придомовых территорий, ремонте жилых домов, предоставлении земельных участков в аренду и собственность, оказании материальной помощи. </w:t>
      </w:r>
      <w:r>
        <w:rPr>
          <w:sz w:val="28"/>
          <w:szCs w:val="28"/>
        </w:rPr>
        <w:t xml:space="preserve"> </w:t>
      </w:r>
      <w:r>
        <w:rPr>
          <w:sz w:val="27"/>
        </w:rPr>
        <w:t>Есть обращения, касающиеся вопросов увековечения памяти выдающихся людей.</w:t>
      </w:r>
    </w:p>
    <w:p w:rsidR="00AF1999" w:rsidRDefault="00AF1999" w:rsidP="00AF1999">
      <w:pPr>
        <w:jc w:val="both"/>
        <w:rPr>
          <w:sz w:val="27"/>
        </w:rPr>
      </w:pPr>
      <w:r>
        <w:rPr>
          <w:sz w:val="27"/>
        </w:rPr>
        <w:t xml:space="preserve">      По разделу «Жилищное хозяйство» поступило </w:t>
      </w:r>
      <w:r>
        <w:rPr>
          <w:b/>
          <w:bCs/>
          <w:sz w:val="27"/>
        </w:rPr>
        <w:t>140 (20,5</w:t>
      </w:r>
      <w:r>
        <w:rPr>
          <w:sz w:val="27"/>
        </w:rPr>
        <w:t xml:space="preserve">%) обращений. Это проблемы, связанные с выделением жилья, улучшением жилищных условий, переселением из ветхого и аварийного жилья, предоставлением субсидий и займов, постановкой в очередь на приобретение жилья, восстановлением в очереди. Увеличение количества обращений о предоставлении жилья связано со строительством 57-квартирного жилого дома </w:t>
      </w:r>
      <w:proofErr w:type="gramStart"/>
      <w:r>
        <w:rPr>
          <w:sz w:val="27"/>
        </w:rPr>
        <w:t>в</w:t>
      </w:r>
      <w:proofErr w:type="gramEnd"/>
      <w:r>
        <w:rPr>
          <w:sz w:val="27"/>
        </w:rPr>
        <w:t xml:space="preserve"> с. Бердюжье.</w:t>
      </w:r>
    </w:p>
    <w:p w:rsidR="00AF1999" w:rsidRDefault="00AF1999" w:rsidP="00AF1999">
      <w:pPr>
        <w:jc w:val="both"/>
        <w:rPr>
          <w:sz w:val="27"/>
        </w:rPr>
      </w:pPr>
      <w:r>
        <w:rPr>
          <w:sz w:val="27"/>
        </w:rPr>
        <w:t xml:space="preserve">        Большое количество  обращений по–прежнему касается вопросов строительства. К ним относятся и вопросы подтверждения участия в подпрограмме «Обеспечение жильем молодых семей ФЦП «Жилище», выдачи разрешения на ввод объекта в эксплуатацию, выдачи ордера на право </w:t>
      </w:r>
      <w:r>
        <w:rPr>
          <w:sz w:val="27"/>
        </w:rPr>
        <w:lastRenderedPageBreak/>
        <w:t>производства земляных работ, согласования  проектно-сметной документации. Значительное число обращений по вопросу обследования  технического состояния  жилого помещения с целью оказания помощи в проведении ремонта и (или) постановки на учет нуждающихся в улучшении жилищных условий.</w:t>
      </w:r>
    </w:p>
    <w:p w:rsidR="00AF1999" w:rsidRDefault="00AF1999" w:rsidP="00AF1999">
      <w:pPr>
        <w:jc w:val="both"/>
        <w:rPr>
          <w:sz w:val="27"/>
        </w:rPr>
      </w:pPr>
      <w:r>
        <w:t xml:space="preserve">     </w:t>
      </w:r>
      <w:r>
        <w:rPr>
          <w:sz w:val="27"/>
        </w:rPr>
        <w:t xml:space="preserve">На третьем месте находятся обращения, связанные с вопросами землепользования. Это выделение земельных участков, в том числе для многодетных семей, передача в собственность при фактическом владении, установление права пользования земельным участком. Возникают спорные вопросы по границам земельных участков при застройке, </w:t>
      </w:r>
      <w:proofErr w:type="spellStart"/>
      <w:r>
        <w:rPr>
          <w:sz w:val="27"/>
        </w:rPr>
        <w:t>самозахвату</w:t>
      </w:r>
      <w:proofErr w:type="spellEnd"/>
      <w:r>
        <w:rPr>
          <w:sz w:val="27"/>
        </w:rPr>
        <w:t xml:space="preserve"> земельных участков.      </w:t>
      </w:r>
    </w:p>
    <w:p w:rsidR="00AF1999" w:rsidRDefault="00AF1999" w:rsidP="00AF1999">
      <w:pPr>
        <w:jc w:val="both"/>
        <w:rPr>
          <w:sz w:val="27"/>
        </w:rPr>
      </w:pPr>
      <w:r>
        <w:rPr>
          <w:sz w:val="27"/>
        </w:rPr>
        <w:t xml:space="preserve">      Поступают обращения, касающиеся коммунального и дорожного хозяйства: ремонт  дорог, проведение водопроводов, проблемы водоснабжения, содействие в подведении инженерных коммуникаций.  Для  жителей района актуальны также вопросы, касающиеся </w:t>
      </w:r>
    </w:p>
    <w:p w:rsidR="00AF1999" w:rsidRDefault="00AF1999" w:rsidP="00AF1999">
      <w:pPr>
        <w:numPr>
          <w:ilvl w:val="0"/>
          <w:numId w:val="1"/>
        </w:numPr>
        <w:jc w:val="both"/>
        <w:rPr>
          <w:sz w:val="27"/>
        </w:rPr>
      </w:pPr>
      <w:r>
        <w:rPr>
          <w:sz w:val="27"/>
        </w:rPr>
        <w:t xml:space="preserve">своевременной выплаты заработной платы, присвоения звания «Ветеран труда», оказания материальной помощи. </w:t>
      </w:r>
    </w:p>
    <w:p w:rsidR="00AF1999" w:rsidRDefault="00AF1999" w:rsidP="006C08E7">
      <w:pPr>
        <w:jc w:val="both"/>
        <w:rPr>
          <w:sz w:val="27"/>
        </w:rPr>
      </w:pPr>
      <w:r>
        <w:rPr>
          <w:sz w:val="27"/>
        </w:rPr>
        <w:t xml:space="preserve">      В 4 квартале 2015 года в администрацию поступило </w:t>
      </w:r>
      <w:r>
        <w:rPr>
          <w:b/>
          <w:bCs/>
          <w:sz w:val="27"/>
        </w:rPr>
        <w:t>4</w:t>
      </w:r>
      <w:r>
        <w:rPr>
          <w:sz w:val="27"/>
        </w:rPr>
        <w:t xml:space="preserve"> </w:t>
      </w:r>
      <w:r w:rsidR="006C08E7">
        <w:rPr>
          <w:sz w:val="27"/>
        </w:rPr>
        <w:t>коллективных обращения граждан,</w:t>
      </w:r>
      <w:r>
        <w:rPr>
          <w:sz w:val="27"/>
        </w:rPr>
        <w:t xml:space="preserve">        3 повторных обращения. Это обращения о предоставлении разъяснений об использовании земельных участков, об изменении расписания движения автобуса, о переводе </w:t>
      </w:r>
      <w:proofErr w:type="gramStart"/>
      <w:r>
        <w:rPr>
          <w:sz w:val="27"/>
        </w:rPr>
        <w:t>на</w:t>
      </w:r>
      <w:proofErr w:type="gramEnd"/>
      <w:r>
        <w:rPr>
          <w:sz w:val="27"/>
        </w:rPr>
        <w:t xml:space="preserve"> индивидуальное газовое отоплением.</w:t>
      </w:r>
    </w:p>
    <w:p w:rsidR="006C08E7" w:rsidRDefault="00AF1999" w:rsidP="00AF1999">
      <w:pPr>
        <w:jc w:val="both"/>
        <w:rPr>
          <w:sz w:val="27"/>
        </w:rPr>
      </w:pPr>
      <w:r>
        <w:rPr>
          <w:sz w:val="27"/>
        </w:rPr>
        <w:t xml:space="preserve">       Все обращения, поступившие в администрацию, рассмотрены главой, на контроль поставлено-</w:t>
      </w:r>
      <w:r>
        <w:rPr>
          <w:b/>
          <w:bCs/>
          <w:sz w:val="27"/>
        </w:rPr>
        <w:t>47 (19,8%)</w:t>
      </w:r>
      <w:r>
        <w:rPr>
          <w:sz w:val="27"/>
        </w:rPr>
        <w:t>.</w:t>
      </w:r>
    </w:p>
    <w:p w:rsidR="00AF1999" w:rsidRDefault="00AF1999" w:rsidP="00AF1999">
      <w:pPr>
        <w:jc w:val="both"/>
        <w:rPr>
          <w:sz w:val="27"/>
        </w:rPr>
      </w:pPr>
      <w:r>
        <w:rPr>
          <w:sz w:val="27"/>
        </w:rPr>
        <w:t xml:space="preserve">       С выездом на место рассмотрено-</w:t>
      </w:r>
      <w:r>
        <w:rPr>
          <w:b/>
          <w:bCs/>
          <w:sz w:val="27"/>
        </w:rPr>
        <w:t>4</w:t>
      </w:r>
      <w:r>
        <w:rPr>
          <w:sz w:val="27"/>
        </w:rPr>
        <w:t>;</w:t>
      </w:r>
    </w:p>
    <w:p w:rsidR="00AF1999" w:rsidRDefault="00AF1999" w:rsidP="00AF1999">
      <w:pPr>
        <w:jc w:val="both"/>
        <w:rPr>
          <w:sz w:val="27"/>
        </w:rPr>
      </w:pPr>
      <w:r>
        <w:rPr>
          <w:sz w:val="27"/>
        </w:rPr>
        <w:t xml:space="preserve">                           с участием граждан -  </w:t>
      </w:r>
      <w:r>
        <w:rPr>
          <w:b/>
          <w:bCs/>
          <w:sz w:val="27"/>
        </w:rPr>
        <w:t>4.</w:t>
      </w:r>
    </w:p>
    <w:p w:rsidR="00AF1999" w:rsidRDefault="00AF1999" w:rsidP="00AF1999">
      <w:pPr>
        <w:jc w:val="both"/>
        <w:rPr>
          <w:sz w:val="27"/>
        </w:rPr>
      </w:pPr>
      <w:r>
        <w:rPr>
          <w:sz w:val="27"/>
        </w:rPr>
        <w:t xml:space="preserve">      Поступившие обращения рассматриваются  в установленные законодательством сроки. Нарушения сроков рассмотрения  не было отмечено.     </w:t>
      </w:r>
    </w:p>
    <w:p w:rsidR="00AF1999" w:rsidRDefault="00AF1999" w:rsidP="00AF1999">
      <w:pPr>
        <w:pStyle w:val="21"/>
        <w:rPr>
          <w:sz w:val="27"/>
        </w:rPr>
      </w:pPr>
      <w:r>
        <w:rPr>
          <w:sz w:val="27"/>
        </w:rPr>
        <w:t xml:space="preserve">      В результате рассмотрения  доля </w:t>
      </w:r>
    </w:p>
    <w:p w:rsidR="00AF1999" w:rsidRDefault="00AF1999" w:rsidP="00AF1999">
      <w:pPr>
        <w:pStyle w:val="21"/>
        <w:rPr>
          <w:b/>
          <w:bCs/>
          <w:sz w:val="27"/>
        </w:rPr>
      </w:pPr>
      <w:r>
        <w:rPr>
          <w:sz w:val="27"/>
        </w:rPr>
        <w:t xml:space="preserve">   положительны</w:t>
      </w:r>
      <w:r>
        <w:rPr>
          <w:b/>
          <w:bCs/>
          <w:sz w:val="27"/>
        </w:rPr>
        <w:t>х</w:t>
      </w:r>
      <w:r>
        <w:rPr>
          <w:sz w:val="27"/>
        </w:rPr>
        <w:t xml:space="preserve"> решени</w:t>
      </w:r>
      <w:proofErr w:type="gramStart"/>
      <w:r>
        <w:rPr>
          <w:sz w:val="27"/>
        </w:rPr>
        <w:t>й-</w:t>
      </w:r>
      <w:proofErr w:type="gramEnd"/>
      <w:r>
        <w:rPr>
          <w:sz w:val="27"/>
        </w:rPr>
        <w:t xml:space="preserve"> поддержано составила-   </w:t>
      </w:r>
      <w:r>
        <w:rPr>
          <w:b/>
          <w:bCs/>
          <w:sz w:val="27"/>
        </w:rPr>
        <w:t>6 (12,7%)</w:t>
      </w:r>
    </w:p>
    <w:p w:rsidR="00AF1999" w:rsidRDefault="00AF1999" w:rsidP="00AF1999">
      <w:pPr>
        <w:pStyle w:val="21"/>
        <w:rPr>
          <w:b/>
          <w:bCs/>
          <w:sz w:val="27"/>
        </w:rPr>
      </w:pPr>
      <w:r>
        <w:rPr>
          <w:sz w:val="27"/>
        </w:rPr>
        <w:t xml:space="preserve">   разъяснено- </w:t>
      </w:r>
      <w:r>
        <w:rPr>
          <w:b/>
          <w:bCs/>
          <w:sz w:val="27"/>
        </w:rPr>
        <w:t>34 (72,3%)</w:t>
      </w:r>
    </w:p>
    <w:p w:rsidR="00AF1999" w:rsidRDefault="00AF1999" w:rsidP="00AF1999">
      <w:pPr>
        <w:jc w:val="both"/>
        <w:rPr>
          <w:sz w:val="27"/>
        </w:rPr>
      </w:pPr>
      <w:r>
        <w:rPr>
          <w:sz w:val="27"/>
        </w:rPr>
        <w:t xml:space="preserve">   не поддержано- 5</w:t>
      </w:r>
      <w:r>
        <w:rPr>
          <w:b/>
          <w:bCs/>
          <w:sz w:val="27"/>
        </w:rPr>
        <w:t xml:space="preserve"> (10,6%)</w:t>
      </w:r>
    </w:p>
    <w:p w:rsidR="00AF1999" w:rsidRDefault="00AF1999" w:rsidP="00AF1999">
      <w:pPr>
        <w:jc w:val="both"/>
        <w:rPr>
          <w:b/>
          <w:bCs/>
          <w:sz w:val="27"/>
        </w:rPr>
      </w:pPr>
      <w:r>
        <w:rPr>
          <w:sz w:val="27"/>
        </w:rPr>
        <w:t xml:space="preserve">   находится на рассмотрении-</w:t>
      </w:r>
      <w:r>
        <w:rPr>
          <w:b/>
          <w:bCs/>
          <w:sz w:val="27"/>
        </w:rPr>
        <w:t>2(4,2%)</w:t>
      </w:r>
    </w:p>
    <w:p w:rsidR="00AF1999" w:rsidRDefault="00AF1999" w:rsidP="00AF1999">
      <w:pPr>
        <w:jc w:val="both"/>
        <w:rPr>
          <w:sz w:val="27"/>
        </w:rPr>
      </w:pPr>
      <w:r>
        <w:rPr>
          <w:sz w:val="27"/>
        </w:rPr>
        <w:t xml:space="preserve">      </w:t>
      </w:r>
    </w:p>
    <w:p w:rsidR="00AF1999" w:rsidRDefault="00AF1999" w:rsidP="00AF1999">
      <w:pPr>
        <w:jc w:val="both"/>
        <w:rPr>
          <w:sz w:val="27"/>
        </w:rPr>
      </w:pPr>
      <w:r>
        <w:rPr>
          <w:sz w:val="27"/>
        </w:rPr>
        <w:t xml:space="preserve">     Анализируя процент положительных решений, можно отметить, что доля их в 4 квартале 2015 года увеличилась по сравнению с этим же периодом 2014 года: </w:t>
      </w:r>
      <w:r>
        <w:rPr>
          <w:b/>
          <w:bCs/>
          <w:sz w:val="27"/>
        </w:rPr>
        <w:t>2015г.-12,7%, 2014г.-10 %</w:t>
      </w:r>
      <w:r>
        <w:rPr>
          <w:sz w:val="27"/>
        </w:rPr>
        <w:t>.</w:t>
      </w:r>
    </w:p>
    <w:p w:rsidR="00AF1999" w:rsidRDefault="00AF1999" w:rsidP="00AF1999">
      <w:pPr>
        <w:jc w:val="both"/>
        <w:rPr>
          <w:b/>
          <w:bCs/>
          <w:sz w:val="27"/>
        </w:rPr>
      </w:pPr>
      <w:r>
        <w:rPr>
          <w:sz w:val="27"/>
        </w:rPr>
        <w:t xml:space="preserve">      Процент обращений,  по которым даны </w:t>
      </w:r>
      <w:r>
        <w:rPr>
          <w:b/>
          <w:bCs/>
          <w:sz w:val="27"/>
        </w:rPr>
        <w:t>разъяснения</w:t>
      </w:r>
      <w:r>
        <w:rPr>
          <w:sz w:val="27"/>
        </w:rPr>
        <w:t xml:space="preserve">, достаточно высок- </w:t>
      </w:r>
      <w:r>
        <w:rPr>
          <w:b/>
          <w:bCs/>
          <w:sz w:val="27"/>
        </w:rPr>
        <w:t>72,3%,</w:t>
      </w:r>
      <w:r>
        <w:rPr>
          <w:sz w:val="27"/>
        </w:rPr>
        <w:t xml:space="preserve">  но он ниже по сравнению с 4 кв. 2014 года </w:t>
      </w:r>
      <w:r>
        <w:rPr>
          <w:b/>
          <w:bCs/>
          <w:sz w:val="27"/>
        </w:rPr>
        <w:t xml:space="preserve">85%, не поддержано-4,2%, </w:t>
      </w:r>
      <w:r>
        <w:rPr>
          <w:sz w:val="27"/>
        </w:rPr>
        <w:t>в 2014 г</w:t>
      </w:r>
      <w:r>
        <w:rPr>
          <w:b/>
          <w:bCs/>
          <w:sz w:val="27"/>
        </w:rPr>
        <w:t>. –5%.</w:t>
      </w:r>
    </w:p>
    <w:p w:rsidR="00AF1999" w:rsidRDefault="00AF1999" w:rsidP="00AF1999">
      <w:pPr>
        <w:jc w:val="both"/>
        <w:rPr>
          <w:b/>
          <w:bCs/>
          <w:sz w:val="27"/>
        </w:rPr>
      </w:pPr>
      <w:r>
        <w:rPr>
          <w:b/>
          <w:bCs/>
          <w:sz w:val="27"/>
        </w:rPr>
        <w:t xml:space="preserve">      </w:t>
      </w:r>
    </w:p>
    <w:p w:rsidR="00AF1999" w:rsidRDefault="00AF1999" w:rsidP="00AF1999">
      <w:pPr>
        <w:jc w:val="both"/>
        <w:rPr>
          <w:sz w:val="27"/>
        </w:rPr>
      </w:pPr>
      <w:bookmarkStart w:id="0" w:name="_GoBack"/>
      <w:bookmarkEnd w:id="0"/>
    </w:p>
    <w:p w:rsidR="00AF1999" w:rsidRDefault="00AF1999" w:rsidP="00AF1999">
      <w:pPr>
        <w:jc w:val="both"/>
        <w:rPr>
          <w:sz w:val="27"/>
        </w:rPr>
      </w:pPr>
    </w:p>
    <w:p w:rsidR="00AF1999" w:rsidRDefault="00AF1999" w:rsidP="00AF1999">
      <w:pPr>
        <w:jc w:val="both"/>
        <w:rPr>
          <w:sz w:val="27"/>
        </w:rPr>
      </w:pPr>
    </w:p>
    <w:p w:rsidR="00AF1999" w:rsidRDefault="00AF1999" w:rsidP="00AF1999">
      <w:pPr>
        <w:jc w:val="both"/>
        <w:rPr>
          <w:sz w:val="27"/>
        </w:rPr>
      </w:pPr>
    </w:p>
    <w:p w:rsidR="00AF1999" w:rsidRDefault="00AF1999" w:rsidP="00AF1999">
      <w:pPr>
        <w:jc w:val="both"/>
        <w:rPr>
          <w:sz w:val="27"/>
        </w:rPr>
      </w:pPr>
    </w:p>
    <w:p w:rsidR="00AF1999" w:rsidRDefault="00AF1999" w:rsidP="00AF1999"/>
    <w:p w:rsidR="00903FD4" w:rsidRDefault="00903FD4"/>
    <w:sectPr w:rsidR="00903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6D0E"/>
    <w:multiLevelType w:val="hybridMultilevel"/>
    <w:tmpl w:val="8C38B3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4726CF"/>
    <w:multiLevelType w:val="hybridMultilevel"/>
    <w:tmpl w:val="E32A6082"/>
    <w:lvl w:ilvl="0" w:tplc="717AF5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827"/>
    <w:rsid w:val="006C08E7"/>
    <w:rsid w:val="006F7827"/>
    <w:rsid w:val="00903FD4"/>
    <w:rsid w:val="00AF1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F1999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F19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rsid w:val="00AF1999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semiHidden/>
    <w:rsid w:val="00AF19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semiHidden/>
    <w:rsid w:val="00AF1999"/>
    <w:pPr>
      <w:spacing w:after="240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F1999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F19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rsid w:val="00AF1999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semiHidden/>
    <w:rsid w:val="00AF19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semiHidden/>
    <w:rsid w:val="00AF1999"/>
    <w:pPr>
      <w:spacing w:after="240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677</Words>
  <Characters>3860</Characters>
  <Application>Microsoft Office Word</Application>
  <DocSecurity>0</DocSecurity>
  <Lines>32</Lines>
  <Paragraphs>9</Paragraphs>
  <ScaleCrop>false</ScaleCrop>
  <Company/>
  <LinksUpToDate>false</LinksUpToDate>
  <CharactersWithSpaces>4528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Холодкова Ольга Владимировна</dc:creator>
  <cp:keywords/>
  <dc:description/>
  <cp:lastModifiedBy>Холодкова Ольга Владимировна</cp:lastModifiedBy>
  <cp:revision>4</cp:revision>
  <dcterms:created xsi:type="dcterms:W3CDTF">2018-07-16T07:07:00Z</dcterms:created>
  <dcterms:modified xsi:type="dcterms:W3CDTF">2018-07-16T07:41:00Z</dcterms:modified>
</cp:coreProperties>
</file>