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A9F" w:rsidRPr="00213A9F" w:rsidRDefault="00213A9F" w:rsidP="00213A9F">
      <w:pPr>
        <w:pBdr>
          <w:bottom w:val="single" w:sz="6" w:space="7" w:color="DADBDA"/>
        </w:pBd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000000"/>
          <w:kern w:val="36"/>
          <w:sz w:val="40"/>
          <w:szCs w:val="40"/>
          <w:lang w:eastAsia="ru-RU"/>
        </w:rPr>
      </w:pPr>
      <w:r w:rsidRPr="00213A9F">
        <w:rPr>
          <w:rFonts w:ascii="Arial" w:eastAsia="Times New Roman" w:hAnsi="Arial" w:cs="Arial"/>
          <w:color w:val="000000"/>
          <w:kern w:val="36"/>
          <w:sz w:val="40"/>
          <w:szCs w:val="40"/>
          <w:lang w:eastAsia="ru-RU"/>
        </w:rPr>
        <w:t>Информационно-аналитическая записка о работе с обращениями граждан в 2012 году</w:t>
      </w:r>
    </w:p>
    <w:p w:rsidR="00213A9F" w:rsidRPr="00213A9F" w:rsidRDefault="00213A9F" w:rsidP="00213A9F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>31 августа 2012</w:t>
      </w: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</w:p>
    <w:p w:rsidR="00213A9F" w:rsidRPr="00213A9F" w:rsidRDefault="00213A9F" w:rsidP="00213A9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2012 году в администрацию Бердюжского муниципального района поступило 1137 обращений граждан, что на 125 меньше, чем в 2011 году -1262.</w:t>
      </w: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Из вышестоящих органов поступило 48 обращений, это на 8 обращений больше по сравнению с 2011 годом (40). Обращения в администрацию поступали из Администрации Президента РФ (10)(в 2011 -5), аппарата Правительства РФ (5, в 2011-1), аппарата Губернатора Тюменской области (30, в 2011 - 22), от депутатов Областной Думы (2, в 2011-8), от Главного федерального инспектора в Тюменской области (1, в 2011- 2).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Поступающие обращения граждан - это в основном заявления, так же как и в предыдущие годы, о решении какой-либо проблемы. Но поступали и обращения, содержащие жалобы-2, в 2011 году- 4, все они от жителей с. Бердюжье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населения Бердюжского муниципального района наиболее актуальны следующие вопросы: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Строительство- (35,6%)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Землепользование- (21,3%)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Жилищное хозяйство- (18,2%)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Вопросы собственности и имущества- (8,6%)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Коммунальное и дорожное хозяйство- (7,3%)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Оказание материальной помощи- (2,4%)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Наибольшее количество обращений по–прежнему касается вопросов строительства. К ним относятся и вопросы подтверждения участия в подпрограмме «Обеспечение жильем молодых семей ФЦП «Жилище», выдачи разрешения на ввод объекта в эксплуатацию, выдачи ордера на право производства земляных работ, согласования проектно-сметной документации, о признании квартиры частью жилого дома. По-прежнему большое количество обращений по вопросу обследования технического состояния жилого помещения с целью оказания помощи в проведении ремонта и (или) постановки на учет нуждающихся в улучшении жилищных условий.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 втором месте находятся обращения, связанные с вопросами землепользования. Так же, как и в предыдущие годы. Это выделение земельных участков, передача в собственность при фактическом владении, установление права пользования земельным участком. Возникают спорные вопросы по границам земельных участков при застройке, </w:t>
      </w:r>
      <w:proofErr w:type="spellStart"/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самозахвату</w:t>
      </w:r>
      <w:proofErr w:type="spellEnd"/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земельных участков, есть обращения, содержащие просьбу оказания помощи в оформлении </w:t>
      </w:r>
      <w:proofErr w:type="spellStart"/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зем</w:t>
      </w:r>
      <w:proofErr w:type="spellEnd"/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участка в собственность. Поступают также заявления от многодетных семей, в рамках реализации ЗТО № 64 от 05.10.2011 «О бесплатном предоставлении земельных участков гражданам, имеющим трех и более детей» (таких заявлений 24). Решения, принятые по этим вопросам положительные.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 разделу «Жилищное хозяйство» поступило (16.2%) обращения. Это прежде всего проблемы, связанные с выделением жилья, улучшением жилищных условий, переселением из ветхого и аварийного жилья, предоставлением субсидий и займов, постановкой в очередь на приобретение жилья. Для снижения остроты жилищного вопроса распоряжением главы района от 30.03.2012 № 62р утверждена Программа «Переселение граждан из непригодных для проживания жилых помещений и многоквартирных домов, признанных аварийными и подлежащих сносу в 2012-2014 гг. » Согласно этой Программе, идет переселение граждан из ветхого муниципального жилья. По-прежнему поступают заявления от ветеранов Великой Отечественной войны именно о постановке на учет нуждающихся в улучшении жилищных условий, так как выделяются социальные выплаты на приобретение жилья на территории Тюменской области. Также продолжают поступать заявления от детей-сирот о постановке на учет нуждающихся в улучшении жилищных условий, которым предоставляется жилье по договору социального найма.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Для обращений, касающихся коммунального и дорожного хозяйства по-прежнему характерны следующие проблемы: ремонт дорог, восстановление подъездных путей к домам, проведение водопроводов, проблемы водоснабжения, отопления, газификации, а также ремонта многоквартирных домов (ремонт крыш, замена канализации, промывка и </w:t>
      </w:r>
      <w:proofErr w:type="spellStart"/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опрессовка</w:t>
      </w:r>
      <w:proofErr w:type="spellEnd"/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системы отопления). По-прежнему значительное количество составляют коллективные обращения, касающиеся капитального ремонта труб отопления, канализационных труб, об оплате платежей по показаниям теплосчетчиков, о ремонте крыши. В течение года возникали сложности с обеспечением водой населения, граждане обращаются в администрацию для решения этих проблем. Это и ремонт уже имеющихся водопроводов, и проведение новых, это и качество воды, установка колонок водоснабжения.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Жители района обращаются также для решения вопросов, касающихся: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оказания материальной помощи: на лечение, ремонт и строительство;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образования: содействие в поступлении на бюджетное место;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транспортного обеспечения (изменение маршрутов, установка остановочного комплекса);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АПК (выдача </w:t>
      </w:r>
      <w:proofErr w:type="spellStart"/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сельхозкредита</w:t>
      </w:r>
      <w:proofErr w:type="spellEnd"/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исключение озер из Перечня рыбопромысловых участков, остановка вырубки лесов);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подключения к сети Интернет;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строительства садика, благоустройства детских площадок.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 2012 год в администрацию поступило 14 коллективных обращений граждан, это на 14 обращений меньше по сравнению с 2011 годом (28). Они связаны с проблемами ремонта водопровода, газификации, асфальтирования дороги, ремонта многоквартирных домов, установления автобусной остановки и др.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 2011 год в администрацию поступило 3 повторных обращения, это на 4 меньше, чем в 2011 году. В основном это вопросы, касающиеся выделения жилья, газификации. На первое обращение в администрацию граждане получили ответ, содержащий отказ и разъяснение согласно законодательству. Не получив положительного решения проблемы, граждане обращаются в вышестоящие органы власти, надеясь таким образом все-таки решить вопрос.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обращения, поступившие в администрацию, рассмотрены главой, на контроль поставлено- 129. В то время как в 2011году на контроль было поставлено 125 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Поступившие обращения рассматриваются в установленные законодательством сроки.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Фактов нарушения прав и законных интересов граждан выявлено не было.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организации «обратной связи» с населением создана «горячая линия», проводятся встречи с населением.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Наиболее важные проблемы, поднимаемые гражданами в письменных обращениях и на личных приемах, освещаются в средствах массовой информации.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администрации организована аналитическая работа по обращениям граждан.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работе с обращениями граждан используются электронные программно-технические средства, а именно программа «Дело».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целях соблюдения действующего законодательства, а также совершенствования организации работы с обращениями граждан в администрации Бердюжского муниципального района постановлением администрации от 30.06.2011 № 533 утвержден административный регламент по выполнению государственной функции по рассмотрению обращений граждан, в него внесены изменения 14.12.2011 № 1055, № 1056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Жалоб граждан на нарушения Федерального закона «О порядке рассмотрения обращений граждан в Российской Федерации» не поступало.</w:t>
      </w:r>
    </w:p>
    <w:p w:rsidR="00213A9F" w:rsidRPr="00213A9F" w:rsidRDefault="00213A9F" w:rsidP="00213A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3A9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21B12" w:rsidRDefault="00C21B12">
      <w:bookmarkStart w:id="0" w:name="_GoBack"/>
      <w:bookmarkEnd w:id="0"/>
    </w:p>
    <w:sectPr w:rsidR="00C21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A9F"/>
    <w:rsid w:val="00213A9F"/>
    <w:rsid w:val="00C2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089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998</Words>
  <Characters>5694</Characters>
  <Application>Microsoft Office Word</Application>
  <DocSecurity>0</DocSecurity>
  <Lines>47</Lines>
  <Paragraphs>13</Paragraphs>
  <ScaleCrop>false</ScaleCrop>
  <Company>Krokoz™</Company>
  <LinksUpToDate>false</LinksUpToDate>
  <CharactersWithSpaces>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2018-07-16T08:14:00Z</dcterms:created>
  <dcterms:modified xsi:type="dcterms:W3CDTF">2018-07-16T08:14:00Z</dcterms:modified>
</cp:coreProperties>
</file>