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4D" w:rsidRDefault="00EA6E4D" w:rsidP="00EA6E4D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EA6E4D" w:rsidRDefault="00EA6E4D" w:rsidP="00EA6E4D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EA6E4D" w:rsidRDefault="00EA6E4D" w:rsidP="00EA6E4D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во 2 квартале 2016 года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EA6E4D" w:rsidRDefault="00EA6E4D" w:rsidP="00EA6E4D">
      <w:pPr>
        <w:jc w:val="both"/>
        <w:rPr>
          <w:sz w:val="27"/>
        </w:rPr>
      </w:pP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  Во 2 квартале 2016 г. в администрацию Бердюжского муниципального района поступило </w:t>
      </w:r>
      <w:r>
        <w:rPr>
          <w:b/>
          <w:bCs/>
          <w:sz w:val="27"/>
        </w:rPr>
        <w:t xml:space="preserve">294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 xml:space="preserve">122 </w:t>
      </w:r>
      <w:r>
        <w:rPr>
          <w:sz w:val="27"/>
        </w:rPr>
        <w:t>обращения больше по сравнению с 1 кварталом 2016 года (</w:t>
      </w:r>
      <w:r>
        <w:rPr>
          <w:b/>
          <w:bCs/>
          <w:sz w:val="27"/>
        </w:rPr>
        <w:t>173</w:t>
      </w:r>
      <w:r>
        <w:rPr>
          <w:sz w:val="27"/>
        </w:rPr>
        <w:t>).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 Из вышестоящих органов поступило </w:t>
      </w:r>
      <w:r>
        <w:rPr>
          <w:b/>
          <w:bCs/>
          <w:sz w:val="27"/>
        </w:rPr>
        <w:t>22</w:t>
      </w:r>
      <w:r>
        <w:rPr>
          <w:sz w:val="27"/>
        </w:rPr>
        <w:t xml:space="preserve"> обращения, это на </w:t>
      </w:r>
      <w:r>
        <w:rPr>
          <w:b/>
          <w:bCs/>
          <w:sz w:val="27"/>
        </w:rPr>
        <w:t>4</w:t>
      </w:r>
      <w:r>
        <w:rPr>
          <w:sz w:val="27"/>
        </w:rPr>
        <w:t xml:space="preserve"> обращения больше, чем в 1 кв. 2016 года. Обращения в администрацию поступают из Администрации Президента РФ, аппарата Губернатора Тюменской области, Уполномоченного по правам человека в Тюменской области, Полномочного представителя Президента РФ в УРФО.</w:t>
      </w:r>
    </w:p>
    <w:p w:rsidR="00EA6E4D" w:rsidRDefault="00EA6E4D" w:rsidP="00EA6E4D">
      <w:pPr>
        <w:pStyle w:val="21"/>
        <w:rPr>
          <w:sz w:val="27"/>
        </w:rPr>
      </w:pPr>
      <w:r>
        <w:rPr>
          <w:sz w:val="27"/>
        </w:rPr>
        <w:t xml:space="preserve">      Поступившие обращения граждан – заявления.  </w:t>
      </w:r>
    </w:p>
    <w:p w:rsidR="00EA6E4D" w:rsidRDefault="00EA6E4D" w:rsidP="00EA6E4D">
      <w:pPr>
        <w:ind w:left="360"/>
        <w:jc w:val="both"/>
        <w:rPr>
          <w:sz w:val="27"/>
        </w:rPr>
      </w:pP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О</w:t>
      </w:r>
      <w:r>
        <w:rPr>
          <w:sz w:val="27"/>
          <w:szCs w:val="28"/>
        </w:rPr>
        <w:t xml:space="preserve">сновной проблемой, с которой граждане обращались  в администрацию по- </w:t>
      </w:r>
      <w:proofErr w:type="gramStart"/>
      <w:r>
        <w:rPr>
          <w:sz w:val="27"/>
          <w:szCs w:val="28"/>
        </w:rPr>
        <w:t>прежнему</w:t>
      </w:r>
      <w:proofErr w:type="gramEnd"/>
      <w:r>
        <w:rPr>
          <w:sz w:val="27"/>
          <w:szCs w:val="28"/>
        </w:rPr>
        <w:t xml:space="preserve"> остается проблема предоставления жилья,  улучшения  жилищных условий, уточнения сроков переселения из ветхого жилого фонда. Кроме жилищных  вопросов обращались с просьбами о комиссионном обследовании домов на предмет признания их аварийными, оформлении земельных участков, благоустройстве придомовых территорий, ремонте жилых домов, предоставлении земельных участков в аренду и собственность, оказании материальной помощи. </w:t>
      </w:r>
      <w:r>
        <w:rPr>
          <w:sz w:val="28"/>
          <w:szCs w:val="28"/>
        </w:rPr>
        <w:t xml:space="preserve"> </w:t>
      </w:r>
      <w:r>
        <w:rPr>
          <w:sz w:val="27"/>
        </w:rPr>
        <w:t xml:space="preserve">  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Большое количество 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производства земляных работ, согласования  проектно-сметной документации. Значительное число обращений по вопросу обследования  технического состояния  жилого помещения с целью оказания помощи в проведении ремонта и (или) постановки на учет нуждающихся в улучшении жилищных условий.</w:t>
      </w:r>
    </w:p>
    <w:p w:rsidR="00EA6E4D" w:rsidRDefault="00EA6E4D" w:rsidP="00EA6E4D">
      <w:pPr>
        <w:jc w:val="both"/>
        <w:rPr>
          <w:sz w:val="27"/>
        </w:rPr>
      </w:pPr>
      <w:r>
        <w:t xml:space="preserve">     </w:t>
      </w:r>
      <w:r>
        <w:rPr>
          <w:sz w:val="27"/>
        </w:rPr>
        <w:t xml:space="preserve">Поступают обращения, связанные с вопросами землепользования. Это выделение земельных участков, передача в собственность при фактическом владении, установление права пользования земельным участком. Возникают спорные вопросы по границам земельных участков при застройке.      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 Поступают обращения, касающиеся коммунального и дорожного хозяйства: ремонт  дорог, проведение водопроводов, проблемы водоснабжения, содействие в подведении инженерных коммуникаций </w:t>
      </w:r>
    </w:p>
    <w:p w:rsidR="00EA6E4D" w:rsidRDefault="00EA6E4D" w:rsidP="002C5203">
      <w:pPr>
        <w:jc w:val="both"/>
        <w:rPr>
          <w:sz w:val="27"/>
        </w:rPr>
      </w:pPr>
      <w:r>
        <w:rPr>
          <w:sz w:val="27"/>
        </w:rPr>
        <w:t xml:space="preserve">      Во 2 квартале 2016 года в администрацию поступило </w:t>
      </w:r>
      <w:r>
        <w:rPr>
          <w:b/>
          <w:sz w:val="27"/>
        </w:rPr>
        <w:t>5</w:t>
      </w:r>
      <w:r>
        <w:rPr>
          <w:sz w:val="27"/>
        </w:rPr>
        <w:t xml:space="preserve"> колле</w:t>
      </w:r>
      <w:r w:rsidR="002C5203">
        <w:rPr>
          <w:sz w:val="27"/>
        </w:rPr>
        <w:t>ктивных обращения граждан,</w:t>
      </w:r>
      <w:r>
        <w:rPr>
          <w:sz w:val="27"/>
        </w:rPr>
        <w:t xml:space="preserve">       8 пов</w:t>
      </w:r>
      <w:r w:rsidR="002C5203">
        <w:rPr>
          <w:sz w:val="27"/>
        </w:rPr>
        <w:t>торных обращений. Это обращения</w:t>
      </w:r>
      <w:r>
        <w:rPr>
          <w:sz w:val="27"/>
        </w:rPr>
        <w:t xml:space="preserve"> о переселении, о трудоустройстве, о проведении обследования технического состояния жилого помещения, </w:t>
      </w:r>
    </w:p>
    <w:p w:rsidR="00EA6E4D" w:rsidRDefault="00EA6E4D" w:rsidP="002C5203">
      <w:pPr>
        <w:jc w:val="both"/>
        <w:rPr>
          <w:sz w:val="27"/>
        </w:rPr>
      </w:pPr>
      <w:r>
        <w:rPr>
          <w:sz w:val="27"/>
        </w:rPr>
        <w:t xml:space="preserve">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59 (20,06%)</w:t>
      </w:r>
      <w:r>
        <w:rPr>
          <w:sz w:val="27"/>
        </w:rPr>
        <w:t xml:space="preserve">. 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 Поступившие обращения рассматриваются  в установленные законодательством сроки. Нарушения сроков рассмотрения  не было отмечено.     </w:t>
      </w:r>
    </w:p>
    <w:p w:rsidR="00EA6E4D" w:rsidRDefault="00EA6E4D" w:rsidP="00EA6E4D">
      <w:pPr>
        <w:pStyle w:val="21"/>
        <w:rPr>
          <w:sz w:val="27"/>
        </w:rPr>
      </w:pPr>
      <w:r>
        <w:rPr>
          <w:sz w:val="27"/>
        </w:rPr>
        <w:lastRenderedPageBreak/>
        <w:t xml:space="preserve">      В результате рассмотрения  доля </w:t>
      </w:r>
    </w:p>
    <w:p w:rsidR="00EA6E4D" w:rsidRDefault="00EA6E4D" w:rsidP="00EA6E4D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 составила-   </w:t>
      </w:r>
      <w:r>
        <w:rPr>
          <w:b/>
          <w:bCs/>
          <w:sz w:val="27"/>
        </w:rPr>
        <w:t>6 (9,8%)</w:t>
      </w:r>
    </w:p>
    <w:p w:rsidR="00EA6E4D" w:rsidRDefault="00EA6E4D" w:rsidP="00EA6E4D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>49 (83%)+ 7 обращений, перешедших из 1 квартала 2016 г.,     находившихся на рассмотрении на дату предоставления отчета.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не поддержано- </w:t>
      </w:r>
      <w:r>
        <w:rPr>
          <w:b/>
          <w:sz w:val="27"/>
        </w:rPr>
        <w:t>4</w:t>
      </w:r>
      <w:r>
        <w:rPr>
          <w:b/>
          <w:bCs/>
          <w:sz w:val="27"/>
        </w:rPr>
        <w:t xml:space="preserve"> (6,5%)</w:t>
      </w:r>
    </w:p>
    <w:p w:rsidR="00EA6E4D" w:rsidRDefault="00EA6E4D" w:rsidP="00EA6E4D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 </w:t>
      </w:r>
      <w:r>
        <w:rPr>
          <w:b/>
          <w:bCs/>
          <w:sz w:val="27"/>
        </w:rPr>
        <w:t>0.</w:t>
      </w:r>
    </w:p>
    <w:p w:rsidR="00EA6E4D" w:rsidRDefault="00EA6E4D" w:rsidP="00EA6E4D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EA6E4D" w:rsidRDefault="00EA6E4D" w:rsidP="00EA6E4D">
      <w:pPr>
        <w:jc w:val="both"/>
        <w:rPr>
          <w:b/>
          <w:sz w:val="27"/>
        </w:rPr>
      </w:pPr>
      <w:r>
        <w:rPr>
          <w:sz w:val="27"/>
        </w:rPr>
        <w:t xml:space="preserve">     Анализируя процент положительных решений, можно отметить, что доля их во 2 квартале 2016 года увеличилась - </w:t>
      </w:r>
      <w:r>
        <w:rPr>
          <w:b/>
          <w:sz w:val="27"/>
        </w:rPr>
        <w:t>9,8%,</w:t>
      </w:r>
      <w:r>
        <w:rPr>
          <w:sz w:val="27"/>
        </w:rPr>
        <w:t xml:space="preserve">  по сравнению с 1 кв. 2016года </w:t>
      </w:r>
      <w:r>
        <w:rPr>
          <w:b/>
          <w:sz w:val="27"/>
        </w:rPr>
        <w:t>-5,4%.</w:t>
      </w:r>
    </w:p>
    <w:p w:rsidR="00EA6E4D" w:rsidRDefault="00EA6E4D" w:rsidP="00EA6E4D">
      <w:pPr>
        <w:jc w:val="both"/>
        <w:rPr>
          <w:b/>
          <w:bCs/>
          <w:sz w:val="27"/>
        </w:rPr>
      </w:pPr>
      <w:r>
        <w:rPr>
          <w:sz w:val="27"/>
        </w:rPr>
        <w:t xml:space="preserve">      Процент обращений,  по которым даны </w:t>
      </w:r>
      <w:r>
        <w:rPr>
          <w:b/>
          <w:bCs/>
          <w:sz w:val="27"/>
        </w:rPr>
        <w:t>разъяснения</w:t>
      </w:r>
      <w:r>
        <w:rPr>
          <w:sz w:val="27"/>
        </w:rPr>
        <w:t xml:space="preserve">, достаточно высок- </w:t>
      </w:r>
      <w:r>
        <w:rPr>
          <w:b/>
          <w:bCs/>
          <w:sz w:val="27"/>
        </w:rPr>
        <w:t>83 %</w:t>
      </w:r>
      <w:r>
        <w:rPr>
          <w:sz w:val="27"/>
        </w:rPr>
        <w:t>, так же, как и в 1кв. 2016 г. (</w:t>
      </w:r>
      <w:r>
        <w:rPr>
          <w:b/>
          <w:bCs/>
          <w:sz w:val="27"/>
        </w:rPr>
        <w:t>72,9%),</w:t>
      </w:r>
      <w:r>
        <w:rPr>
          <w:sz w:val="27"/>
        </w:rPr>
        <w:t xml:space="preserve">  </w:t>
      </w:r>
      <w:r>
        <w:rPr>
          <w:b/>
          <w:bCs/>
          <w:sz w:val="27"/>
        </w:rPr>
        <w:t xml:space="preserve">не поддержано-6,5%, </w:t>
      </w:r>
      <w:r>
        <w:rPr>
          <w:sz w:val="27"/>
        </w:rPr>
        <w:t>в 1 кв.</w:t>
      </w:r>
      <w:r>
        <w:rPr>
          <w:b/>
          <w:bCs/>
          <w:sz w:val="27"/>
        </w:rPr>
        <w:t xml:space="preserve"> –8,1%.</w:t>
      </w:r>
    </w:p>
    <w:p w:rsidR="00EA6E4D" w:rsidRDefault="00EA6E4D" w:rsidP="00EA6E4D">
      <w:pPr>
        <w:jc w:val="both"/>
        <w:rPr>
          <w:b/>
          <w:bCs/>
          <w:sz w:val="27"/>
        </w:rPr>
      </w:pPr>
      <w:r>
        <w:rPr>
          <w:b/>
          <w:bCs/>
          <w:sz w:val="27"/>
        </w:rPr>
        <w:t xml:space="preserve">      </w:t>
      </w:r>
    </w:p>
    <w:p w:rsidR="00EA6E4D" w:rsidRDefault="00EA6E4D" w:rsidP="00EA6E4D">
      <w:pPr>
        <w:pStyle w:val="a3"/>
        <w:jc w:val="both"/>
        <w:rPr>
          <w:rFonts w:ascii="Times New Roman" w:hAnsi="Times New Roman" w:cs="Times New Roman"/>
          <w:sz w:val="27"/>
          <w:szCs w:val="18"/>
        </w:rPr>
      </w:pP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t xml:space="preserve">        </w:t>
      </w:r>
      <w:r>
        <w:rPr>
          <w:rFonts w:ascii="Times New Roman" w:hAnsi="Times New Roman" w:cs="Times New Roman"/>
          <w:sz w:val="27"/>
          <w:szCs w:val="18"/>
        </w:rPr>
        <w:t>В целях  выявления причин  повышенной активности населения, по общему  количеству  вопросов, содержащихся в обращениях, поступивших во 2 квартале  2015 года,  определены  вопросы соответствующих наименований  тематических  разделов. Повышенная активность  населения по общему количеству вопросов отмечена в основном по двум основным тематическим разделам «Экономика» и «Жилищно-коммунальная  сфера», так же, как и в предыдущие периоды.</w:t>
      </w:r>
    </w:p>
    <w:p w:rsidR="00EA6E4D" w:rsidRDefault="00EA6E4D" w:rsidP="002C5203">
      <w:pPr>
        <w:jc w:val="both"/>
        <w:rPr>
          <w:sz w:val="27"/>
        </w:rPr>
      </w:pPr>
      <w:r>
        <w:rPr>
          <w:sz w:val="27"/>
          <w:szCs w:val="28"/>
        </w:rPr>
        <w:t xml:space="preserve">      </w:t>
      </w:r>
      <w:bookmarkStart w:id="0" w:name="_GoBack"/>
      <w:bookmarkEnd w:id="0"/>
    </w:p>
    <w:p w:rsidR="00EA6E4D" w:rsidRDefault="00EA6E4D" w:rsidP="00EA6E4D">
      <w:pPr>
        <w:jc w:val="both"/>
        <w:rPr>
          <w:sz w:val="27"/>
        </w:rPr>
      </w:pPr>
    </w:p>
    <w:p w:rsidR="00EA6E4D" w:rsidRDefault="00EA6E4D" w:rsidP="00EA6E4D">
      <w:pPr>
        <w:jc w:val="both"/>
        <w:rPr>
          <w:sz w:val="27"/>
        </w:rPr>
      </w:pPr>
    </w:p>
    <w:p w:rsidR="00EA6E4D" w:rsidRDefault="00EA6E4D" w:rsidP="00EA6E4D">
      <w:pPr>
        <w:jc w:val="both"/>
        <w:rPr>
          <w:sz w:val="27"/>
        </w:rPr>
      </w:pPr>
    </w:p>
    <w:p w:rsidR="00EA6E4D" w:rsidRDefault="00EA6E4D" w:rsidP="00EA6E4D">
      <w:pPr>
        <w:jc w:val="both"/>
        <w:rPr>
          <w:sz w:val="27"/>
        </w:rPr>
      </w:pPr>
    </w:p>
    <w:p w:rsidR="00E972BE" w:rsidRDefault="00E972BE"/>
    <w:sectPr w:rsidR="00E97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61"/>
    <w:rsid w:val="002C5203"/>
    <w:rsid w:val="00494261"/>
    <w:rsid w:val="00E972BE"/>
    <w:rsid w:val="00EA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6E4D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6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EA6E4D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EA6E4D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EA6E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6E4D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6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EA6E4D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EA6E4D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EA6E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2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2018-07-16T07:15:00Z</dcterms:created>
  <dcterms:modified xsi:type="dcterms:W3CDTF">2018-07-16T07:37:00Z</dcterms:modified>
</cp:coreProperties>
</file>