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2F" w:rsidRDefault="002C472F" w:rsidP="002C472F">
      <w:pPr>
        <w:pStyle w:val="a3"/>
      </w:pPr>
      <w:r>
        <w:rPr>
          <w:rFonts w:ascii="Times New Roman" w:hAnsi="Times New Roman" w:cs="Arial"/>
          <w:bCs/>
          <w:szCs w:val="27"/>
        </w:rPr>
        <w:t>Информационно-аналитическая записка о работе с обращениями граждан в администрации Бердюжского муниципального района в 1квартале  2018 года</w:t>
      </w:r>
    </w:p>
    <w:p w:rsidR="002C472F" w:rsidRDefault="002C472F" w:rsidP="002C472F">
      <w:pPr>
        <w:pStyle w:val="a3"/>
        <w:rPr>
          <w:rFonts w:ascii="Times New Roman" w:hAnsi="Times New Roman" w:cs="Arial"/>
          <w:bCs/>
          <w:szCs w:val="27"/>
        </w:rPr>
      </w:pP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    В 1 квартале 2018 г</w:t>
      </w:r>
      <w:r>
        <w:rPr>
          <w:rFonts w:ascii="Times New Roman" w:hAnsi="Times New Roman"/>
          <w:b/>
          <w:szCs w:val="27"/>
        </w:rPr>
        <w:t>.</w:t>
      </w:r>
      <w:r>
        <w:rPr>
          <w:rFonts w:ascii="Times New Roman" w:hAnsi="Times New Roman"/>
          <w:szCs w:val="27"/>
        </w:rPr>
        <w:t xml:space="preserve"> в администрации Бердюжского муниципального района зарегистрировано </w:t>
      </w:r>
      <w:r>
        <w:rPr>
          <w:rFonts w:ascii="Times New Roman" w:hAnsi="Times New Roman"/>
          <w:b/>
          <w:szCs w:val="27"/>
        </w:rPr>
        <w:t>33</w:t>
      </w:r>
      <w:r>
        <w:rPr>
          <w:rFonts w:ascii="Times New Roman" w:hAnsi="Times New Roman"/>
          <w:szCs w:val="27"/>
        </w:rPr>
        <w:t xml:space="preserve"> письменных обращения граждан.     Из Аппарата Губернатора Тюменской области поступило </w:t>
      </w:r>
      <w:r>
        <w:rPr>
          <w:rFonts w:ascii="Times New Roman" w:hAnsi="Times New Roman"/>
          <w:b/>
          <w:szCs w:val="27"/>
        </w:rPr>
        <w:t>3</w:t>
      </w:r>
      <w:r>
        <w:rPr>
          <w:rFonts w:ascii="Times New Roman" w:hAnsi="Times New Roman"/>
          <w:szCs w:val="27"/>
        </w:rPr>
        <w:t xml:space="preserve"> обращения, </w:t>
      </w:r>
      <w:r>
        <w:rPr>
          <w:rFonts w:ascii="Times New Roman" w:hAnsi="Times New Roman"/>
          <w:b/>
          <w:szCs w:val="27"/>
        </w:rPr>
        <w:t>5</w:t>
      </w:r>
      <w:r>
        <w:rPr>
          <w:rFonts w:ascii="Times New Roman" w:hAnsi="Times New Roman"/>
          <w:szCs w:val="27"/>
        </w:rPr>
        <w:t xml:space="preserve"> обращений из Администрации Президента РФ, поступило </w:t>
      </w:r>
      <w:r>
        <w:rPr>
          <w:rFonts w:ascii="Times New Roman" w:hAnsi="Times New Roman"/>
          <w:b/>
          <w:szCs w:val="27"/>
        </w:rPr>
        <w:t>3</w:t>
      </w:r>
      <w:r>
        <w:rPr>
          <w:rFonts w:ascii="Times New Roman" w:hAnsi="Times New Roman"/>
          <w:szCs w:val="27"/>
        </w:rPr>
        <w:t xml:space="preserve"> обращения из ГБУ ТО «Объединение автовокзалов и автостанций», </w:t>
      </w:r>
      <w:r>
        <w:rPr>
          <w:rFonts w:ascii="Times New Roman" w:hAnsi="Times New Roman"/>
          <w:b/>
          <w:szCs w:val="27"/>
        </w:rPr>
        <w:t xml:space="preserve">3 </w:t>
      </w:r>
      <w:r>
        <w:rPr>
          <w:rFonts w:ascii="Times New Roman" w:hAnsi="Times New Roman"/>
          <w:szCs w:val="27"/>
        </w:rPr>
        <w:t xml:space="preserve">обращения из Прокуратуры Бердюжского района, </w:t>
      </w:r>
      <w:r>
        <w:rPr>
          <w:rFonts w:ascii="Times New Roman" w:hAnsi="Times New Roman"/>
          <w:b/>
          <w:szCs w:val="27"/>
        </w:rPr>
        <w:t>одно</w:t>
      </w:r>
      <w:r>
        <w:rPr>
          <w:rFonts w:ascii="Times New Roman" w:hAnsi="Times New Roman"/>
          <w:szCs w:val="27"/>
        </w:rPr>
        <w:t xml:space="preserve"> обращение из департамента ЖКХ.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Непосредственно в администрацию Бердюжского МР поступило </w:t>
      </w:r>
      <w:r>
        <w:rPr>
          <w:rFonts w:ascii="Times New Roman" w:hAnsi="Times New Roman"/>
          <w:b/>
          <w:szCs w:val="27"/>
        </w:rPr>
        <w:t xml:space="preserve">18 </w:t>
      </w:r>
      <w:r>
        <w:rPr>
          <w:rFonts w:ascii="Times New Roman" w:hAnsi="Times New Roman"/>
          <w:szCs w:val="27"/>
        </w:rPr>
        <w:t>обращений.</w:t>
      </w:r>
    </w:p>
    <w:p w:rsidR="002C472F" w:rsidRDefault="002C472F" w:rsidP="002C472F">
      <w:pPr>
        <w:pStyle w:val="Textbody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 xml:space="preserve"> Поступившие обращения граждан – заявления.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    Увеличилось, по сравнению с предыдущим периодом, </w:t>
      </w:r>
      <w:r>
        <w:rPr>
          <w:rFonts w:ascii="Times New Roman" w:hAnsi="Times New Roman"/>
          <w:b/>
          <w:szCs w:val="27"/>
        </w:rPr>
        <w:t>на одно,</w:t>
      </w:r>
      <w:r>
        <w:rPr>
          <w:rFonts w:ascii="Times New Roman" w:hAnsi="Times New Roman"/>
          <w:szCs w:val="27"/>
        </w:rPr>
        <w:t xml:space="preserve">  количество </w:t>
      </w:r>
      <w:r>
        <w:rPr>
          <w:rFonts w:ascii="Times New Roman" w:hAnsi="Times New Roman"/>
          <w:b/>
          <w:bCs/>
          <w:szCs w:val="27"/>
        </w:rPr>
        <w:t>коллективных</w:t>
      </w:r>
      <w:r>
        <w:rPr>
          <w:rFonts w:ascii="Times New Roman" w:hAnsi="Times New Roman"/>
          <w:szCs w:val="27"/>
        </w:rPr>
        <w:t xml:space="preserve"> обращений  </w:t>
      </w:r>
      <w:r>
        <w:rPr>
          <w:rFonts w:ascii="Times New Roman" w:hAnsi="Times New Roman"/>
          <w:b/>
          <w:szCs w:val="27"/>
        </w:rPr>
        <w:t>(6).</w:t>
      </w:r>
      <w:r>
        <w:rPr>
          <w:rFonts w:ascii="Times New Roman" w:hAnsi="Times New Roman"/>
          <w:szCs w:val="27"/>
        </w:rPr>
        <w:t xml:space="preserve">         </w:t>
      </w:r>
      <w:r>
        <w:rPr>
          <w:rFonts w:ascii="Times New Roman" w:hAnsi="Times New Roman"/>
          <w:b/>
          <w:szCs w:val="27"/>
        </w:rPr>
        <w:t>П</w:t>
      </w:r>
      <w:r>
        <w:rPr>
          <w:rFonts w:ascii="Times New Roman" w:hAnsi="Times New Roman"/>
          <w:b/>
          <w:bCs/>
          <w:szCs w:val="27"/>
        </w:rPr>
        <w:t>овторных</w:t>
      </w:r>
      <w:r>
        <w:rPr>
          <w:rFonts w:ascii="Times New Roman" w:hAnsi="Times New Roman"/>
          <w:szCs w:val="27"/>
        </w:rPr>
        <w:t xml:space="preserve"> обращений не поступало.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rFonts w:ascii="Times New Roman" w:hAnsi="Times New Roman"/>
          <w:b/>
          <w:szCs w:val="27"/>
        </w:rPr>
        <w:t>33 обращения</w:t>
      </w:r>
      <w:r>
        <w:rPr>
          <w:rFonts w:ascii="Times New Roman" w:hAnsi="Times New Roman"/>
          <w:szCs w:val="27"/>
        </w:rPr>
        <w:t>.</w:t>
      </w:r>
    </w:p>
    <w:p w:rsidR="002C472F" w:rsidRDefault="002C472F" w:rsidP="002C472F">
      <w:pPr>
        <w:pStyle w:val="Textbody"/>
        <w:jc w:val="both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>В результате рассмотрения  доля</w:t>
      </w:r>
    </w:p>
    <w:p w:rsidR="002C472F" w:rsidRDefault="002C472F" w:rsidP="002C472F">
      <w:pPr>
        <w:pStyle w:val="Textbody"/>
      </w:pPr>
      <w:r>
        <w:rPr>
          <w:rFonts w:ascii="Times New Roman" w:hAnsi="Times New Roman"/>
          <w:szCs w:val="27"/>
        </w:rPr>
        <w:t>положительны</w:t>
      </w:r>
      <w:r>
        <w:rPr>
          <w:rFonts w:ascii="Times New Roman" w:hAnsi="Times New Roman"/>
          <w:b/>
          <w:szCs w:val="27"/>
        </w:rPr>
        <w:t>х</w:t>
      </w:r>
      <w:r>
        <w:rPr>
          <w:rFonts w:ascii="Times New Roman" w:hAnsi="Times New Roman"/>
          <w:szCs w:val="27"/>
        </w:rPr>
        <w:t xml:space="preserve"> решений- поддержано- составила- </w:t>
      </w:r>
      <w:r>
        <w:rPr>
          <w:rFonts w:ascii="Times New Roman" w:hAnsi="Times New Roman"/>
          <w:b/>
          <w:szCs w:val="27"/>
        </w:rPr>
        <w:t>2 (6%)</w:t>
      </w:r>
      <w:r>
        <w:rPr>
          <w:rFonts w:ascii="Times New Roman" w:hAnsi="Times New Roman"/>
          <w:szCs w:val="27"/>
        </w:rPr>
        <w:t>.</w:t>
      </w:r>
    </w:p>
    <w:p w:rsidR="002C472F" w:rsidRDefault="002C472F" w:rsidP="002C472F">
      <w:pPr>
        <w:pStyle w:val="Textbody"/>
      </w:pPr>
      <w:r>
        <w:rPr>
          <w:rFonts w:ascii="Times New Roman" w:hAnsi="Times New Roman"/>
          <w:szCs w:val="27"/>
        </w:rPr>
        <w:t xml:space="preserve">разъяснено- </w:t>
      </w:r>
      <w:r>
        <w:rPr>
          <w:rFonts w:ascii="Times New Roman" w:hAnsi="Times New Roman"/>
          <w:b/>
          <w:szCs w:val="27"/>
        </w:rPr>
        <w:t>28 (85%</w:t>
      </w:r>
      <w:r>
        <w:rPr>
          <w:rFonts w:ascii="Times New Roman" w:hAnsi="Times New Roman"/>
          <w:szCs w:val="27"/>
        </w:rPr>
        <w:t xml:space="preserve">), 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не поддержано- </w:t>
      </w:r>
      <w:r>
        <w:rPr>
          <w:rFonts w:ascii="Times New Roman" w:hAnsi="Times New Roman"/>
          <w:b/>
          <w:szCs w:val="27"/>
        </w:rPr>
        <w:t>3 (3%)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находится на рассмотрении- </w:t>
      </w:r>
      <w:r>
        <w:rPr>
          <w:rFonts w:ascii="Times New Roman" w:hAnsi="Times New Roman"/>
          <w:b/>
          <w:szCs w:val="27"/>
        </w:rPr>
        <w:t>0.</w:t>
      </w:r>
    </w:p>
    <w:p w:rsidR="002C472F" w:rsidRDefault="002C472F" w:rsidP="002C472F">
      <w:pPr>
        <w:pStyle w:val="Textbody"/>
        <w:jc w:val="both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 xml:space="preserve">      Обращения, поставленные на контроль, касаются в основном проблемы жилья и жилищно-коммунального хозяйства, а именно: работы пассажирского транспорта, качества предоставления услуг ЖКХ, предоставления жилья на условиях социального найма, содержания общего имущества, оплаты жилищно-коммунальных услуг. Поступают вопросы, касающиеся,  социального обеспечения, оказания материальной помощи, газификации поселений.</w:t>
      </w:r>
    </w:p>
    <w:p w:rsidR="002C472F" w:rsidRDefault="002C472F" w:rsidP="002C472F">
      <w:pPr>
        <w:pStyle w:val="Textbody"/>
        <w:jc w:val="both"/>
      </w:pPr>
      <w:r>
        <w:rPr>
          <w:rFonts w:ascii="Times New Roman" w:hAnsi="Times New Roman"/>
          <w:color w:val="4F4F4F"/>
          <w:szCs w:val="27"/>
        </w:rPr>
        <w:t xml:space="preserve">      </w:t>
      </w:r>
      <w:r>
        <w:rPr>
          <w:rFonts w:ascii="Times New Roman" w:hAnsi="Times New Roman"/>
          <w:szCs w:val="27"/>
        </w:rPr>
        <w:t>В целях выявления причин активности населения, по общему количеству вопросов, содержащихся в обращениях, поступивших в 1 квартале 2018 года, определены вопросы соответствующих наименований тематических разделов. По всем обращениям принимались конкретные меры. О</w:t>
      </w:r>
      <w:r>
        <w:rPr>
          <w:rFonts w:ascii="Times New Roman" w:hAnsi="Times New Roman"/>
          <w:color w:val="0A0808"/>
          <w:szCs w:val="27"/>
        </w:rPr>
        <w:t xml:space="preserve">дной из главных задач при организации работы с обращениями граждан является принятие мер по недопущению фактов нарушения сроков рассмотрения обращений, усиление требовательности к исполнителям и ответственность всех должностных лиц за </w:t>
      </w:r>
      <w:r>
        <w:rPr>
          <w:rFonts w:ascii="Times New Roman" w:hAnsi="Times New Roman"/>
          <w:color w:val="0A0808"/>
          <w:szCs w:val="27"/>
        </w:rPr>
        <w:lastRenderedPageBreak/>
        <w:t>соблюдением порядка рассмотрения обращений и подготовки ответов.</w:t>
      </w:r>
      <w:r>
        <w:rPr>
          <w:rFonts w:ascii="Times New Roman" w:hAnsi="Times New Roman"/>
          <w:szCs w:val="27"/>
        </w:rPr>
        <w:t xml:space="preserve"> В администрации организована аналитическая работа по обращениям граждан: еженедельные отчеты, предоставляемые главе района; ежемесячные отчеты на аппаратных совещаниях с руководителями организаций и предприятий района, структурных подразделений администрации; ежеквартальные отчеты на заседаниях районной Думы. Аналитические справки позволяют обобщить содержание обращений, критических замечаний, чтобы в дальнейшем своевременно выявить и устранить причины, способствующие повышенной активности обращения граждан. Фактов нарушения прав и законных интересов граждан выявлено не было.</w:t>
      </w:r>
    </w:p>
    <w:p w:rsidR="002C472F" w:rsidRDefault="002C472F" w:rsidP="002C472F">
      <w:pPr>
        <w:pStyle w:val="Textbody"/>
        <w:jc w:val="both"/>
      </w:pPr>
    </w:p>
    <w:p w:rsidR="002C472F" w:rsidRDefault="002C472F" w:rsidP="002C472F">
      <w:pPr>
        <w:pStyle w:val="a3"/>
        <w:rPr>
          <w:rFonts w:cs="Arial"/>
          <w:b w:val="0"/>
          <w:sz w:val="22"/>
          <w:szCs w:val="22"/>
        </w:rPr>
      </w:pPr>
    </w:p>
    <w:p w:rsidR="00F61819" w:rsidRDefault="00F61819">
      <w:bookmarkStart w:id="0" w:name="_GoBack"/>
      <w:bookmarkEnd w:id="0"/>
    </w:p>
    <w:sectPr w:rsidR="00F61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03"/>
    <w:rsid w:val="002C472F"/>
    <w:rsid w:val="00BA2003"/>
    <w:rsid w:val="00F6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472F"/>
    <w:pPr>
      <w:suppressAutoHyphens/>
      <w:autoSpaceDN w:val="0"/>
      <w:spacing w:after="0" w:line="240" w:lineRule="auto"/>
      <w:jc w:val="center"/>
    </w:pPr>
    <w:rPr>
      <w:rFonts w:ascii="Arial" w:eastAsia="Times New Roman" w:hAnsi="Arial" w:cs="Times New Roman"/>
      <w:b/>
      <w:sz w:val="27"/>
      <w:szCs w:val="20"/>
      <w:lang w:eastAsia="ru-RU"/>
    </w:rPr>
  </w:style>
  <w:style w:type="character" w:customStyle="1" w:styleId="a4">
    <w:name w:val="Название Знак"/>
    <w:basedOn w:val="a0"/>
    <w:link w:val="a3"/>
    <w:rsid w:val="002C472F"/>
    <w:rPr>
      <w:rFonts w:ascii="Arial" w:eastAsia="Times New Roman" w:hAnsi="Arial" w:cs="Times New Roman"/>
      <w:b/>
      <w:sz w:val="27"/>
      <w:szCs w:val="20"/>
      <w:lang w:eastAsia="ru-RU"/>
    </w:rPr>
  </w:style>
  <w:style w:type="paragraph" w:customStyle="1" w:styleId="Textbody">
    <w:name w:val="Text body"/>
    <w:basedOn w:val="a"/>
    <w:rsid w:val="002C472F"/>
    <w:pPr>
      <w:suppressAutoHyphens/>
      <w:autoSpaceDN w:val="0"/>
      <w:spacing w:after="140" w:line="288" w:lineRule="auto"/>
    </w:pPr>
    <w:rPr>
      <w:rFonts w:ascii="Arial" w:eastAsia="Times New Roman" w:hAnsi="Arial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472F"/>
    <w:pPr>
      <w:suppressAutoHyphens/>
      <w:autoSpaceDN w:val="0"/>
      <w:spacing w:after="0" w:line="240" w:lineRule="auto"/>
      <w:jc w:val="center"/>
    </w:pPr>
    <w:rPr>
      <w:rFonts w:ascii="Arial" w:eastAsia="Times New Roman" w:hAnsi="Arial" w:cs="Times New Roman"/>
      <w:b/>
      <w:sz w:val="27"/>
      <w:szCs w:val="20"/>
      <w:lang w:eastAsia="ru-RU"/>
    </w:rPr>
  </w:style>
  <w:style w:type="character" w:customStyle="1" w:styleId="a4">
    <w:name w:val="Название Знак"/>
    <w:basedOn w:val="a0"/>
    <w:link w:val="a3"/>
    <w:rsid w:val="002C472F"/>
    <w:rPr>
      <w:rFonts w:ascii="Arial" w:eastAsia="Times New Roman" w:hAnsi="Arial" w:cs="Times New Roman"/>
      <w:b/>
      <w:sz w:val="27"/>
      <w:szCs w:val="20"/>
      <w:lang w:eastAsia="ru-RU"/>
    </w:rPr>
  </w:style>
  <w:style w:type="paragraph" w:customStyle="1" w:styleId="Textbody">
    <w:name w:val="Text body"/>
    <w:basedOn w:val="a"/>
    <w:rsid w:val="002C472F"/>
    <w:pPr>
      <w:suppressAutoHyphens/>
      <w:autoSpaceDN w:val="0"/>
      <w:spacing w:after="140" w:line="288" w:lineRule="auto"/>
    </w:pPr>
    <w:rPr>
      <w:rFonts w:ascii="Arial" w:eastAsia="Times New Roman" w:hAnsi="Arial" w:cs="Times New Roman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6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3</cp:revision>
  <dcterms:created xsi:type="dcterms:W3CDTF">2018-07-16T06:52:00Z</dcterms:created>
  <dcterms:modified xsi:type="dcterms:W3CDTF">2018-07-16T06:52:00Z</dcterms:modified>
</cp:coreProperties>
</file>