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8"/>
        <w:tabs>
          <w:tab w:val="left" w:pos="7230" w:leader="none"/>
        </w:tabs>
        <w:rPr>
          <w:sz w:val="40"/>
          <w:szCs w:val="40"/>
        </w:rPr>
      </w:pPr>
      <w:r>
        <w:rPr>
          <w:sz w:val="40"/>
          <w:szCs w:val="40"/>
        </w:rPr>
        <w:t>ТЕРРИТОРИАЛЬНАЯ ИЗБИРАТЕЛЬНАЯ  КОМИССИЯ БЕРДЮЖСКОГО РАЙОНА</w:t>
      </w:r>
    </w:p>
    <w:p>
      <w:pPr>
        <w:pStyle w:val="Style19"/>
        <w:tabs>
          <w:tab w:val="left" w:pos="7230" w:leader="none"/>
        </w:tabs>
        <w:rPr>
          <w:sz w:val="18"/>
        </w:rPr>
      </w:pPr>
      <w:r>
        <w:rPr>
          <w:sz w:val="18"/>
        </w:rPr>
        <mc:AlternateContent>
          <mc:Choice Requires="wps">
            <w:drawing>
              <wp:anchor behindDoc="1" distT="0" distB="0" distL="114300" distR="114300" simplePos="0" locked="0" layoutInCell="1" allowOverlap="1" relativeHeight="2">
                <wp:simplePos x="0" y="0"/>
                <wp:positionH relativeFrom="column">
                  <wp:posOffset>635</wp:posOffset>
                </wp:positionH>
                <wp:positionV relativeFrom="paragraph">
                  <wp:posOffset>146685</wp:posOffset>
                </wp:positionV>
                <wp:extent cx="6518275" cy="571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800" cy="0"/>
                        </a:xfrm>
                        <a:prstGeom prst="line">
                          <a:avLst/>
                        </a:prstGeom>
                        <a:ln w="190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1.5pt" to="513.2pt,11.5pt" stroked="t" style="position:absolute">
                <v:stroke color="black" weight="19080" joinstyle="round" endcap="flat"/>
                <v:fill o:detectmouseclick="t" on="false"/>
              </v:line>
            </w:pict>
          </mc:Fallback>
        </mc:AlternateContent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635</wp:posOffset>
                </wp:positionH>
                <wp:positionV relativeFrom="paragraph">
                  <wp:posOffset>189230</wp:posOffset>
                </wp:positionV>
                <wp:extent cx="6518275" cy="571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178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0.05pt,14.85pt" to="513.2pt,14.85pt" stroked="t" style="position:absolute">
                <v:stroke color="black" joinstyle="round" endcap="flat"/>
                <v:fill o:detectmouseclick="t" on="false"/>
              </v:line>
            </w:pict>
          </mc:Fallback>
        </mc:AlternateContent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tbl>
      <w:tblPr>
        <w:tblW w:w="10420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5212"/>
        <w:gridCol w:w="5207"/>
      </w:tblGrid>
      <w:tr>
        <w:trPr/>
        <w:tc>
          <w:tcPr>
            <w:tcW w:w="5212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>Адрес:</w:t>
            </w:r>
            <w:r>
              <w:rPr>
                <w:sz w:val="20"/>
                <w:szCs w:val="20"/>
              </w:rPr>
              <w:t xml:space="preserve"> 627440, Тюменская область, </w:t>
              <w:tab/>
              <w:tab/>
              <w:tab/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sz w:val="20"/>
                <w:szCs w:val="20"/>
              </w:rPr>
              <w:t>с. Бердюжье, ул. Крупской, 1</w:t>
            </w:r>
          </w:p>
          <w:p>
            <w:pPr>
              <w:pStyle w:val="Normal"/>
              <w:tabs>
                <w:tab w:val="left" w:pos="7230" w:leader="none"/>
              </w:tabs>
              <w:jc w:val="both"/>
              <w:rPr>
                <w:sz w:val="18"/>
              </w:rPr>
            </w:pPr>
            <w:r>
              <w:rPr>
                <w:i/>
                <w:sz w:val="20"/>
                <w:szCs w:val="20"/>
              </w:rPr>
              <w:t xml:space="preserve">Тел:  </w:t>
            </w:r>
            <w:r>
              <w:rPr>
                <w:sz w:val="20"/>
                <w:szCs w:val="20"/>
              </w:rPr>
              <w:t>(34554) 2-14-38</w:t>
            </w:r>
          </w:p>
        </w:tc>
        <w:tc>
          <w:tcPr>
            <w:tcW w:w="5207" w:type="dxa"/>
            <w:tcBorders/>
            <w:shd w:fill="auto" w:val="clear"/>
          </w:tcPr>
          <w:p>
            <w:pPr>
              <w:pStyle w:val="Normal"/>
              <w:tabs>
                <w:tab w:val="left" w:pos="7230" w:leader="none"/>
              </w:tabs>
              <w:jc w:val="right"/>
              <w:rPr>
                <w:b/>
                <w:b/>
                <w:i/>
                <w:i/>
                <w:sz w:val="22"/>
              </w:rPr>
            </w:pPr>
            <w:r>
              <w:rPr>
                <w:b/>
                <w:i/>
                <w:sz w:val="22"/>
              </w:rPr>
            </w:r>
          </w:p>
        </w:tc>
      </w:tr>
    </w:tbl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Normal"/>
        <w:tabs>
          <w:tab w:val="left" w:pos="7230" w:leader="none"/>
        </w:tabs>
        <w:jc w:val="both"/>
        <w:rPr>
          <w:sz w:val="18"/>
        </w:rPr>
      </w:pPr>
      <w:r>
        <w:rPr>
          <w:sz w:val="18"/>
        </w:rPr>
      </w:r>
    </w:p>
    <w:p>
      <w:pPr>
        <w:pStyle w:val="8"/>
        <w:tabs>
          <w:tab w:val="left" w:pos="7230" w:leader="none"/>
        </w:tabs>
        <w:jc w:val="center"/>
        <w:rPr>
          <w:b/>
          <w:b/>
          <w:bCs/>
          <w:i w:val="false"/>
          <w:i w:val="false"/>
        </w:rPr>
      </w:pPr>
      <w:r>
        <w:rPr>
          <w:b/>
          <w:bCs/>
          <w:i w:val="false"/>
          <w:sz w:val="28"/>
          <w:szCs w:val="28"/>
        </w:rPr>
        <w:t>РЕШЕНИЕ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sz w:val="27"/>
          <w:szCs w:val="27"/>
        </w:rPr>
        <w:t xml:space="preserve">« </w:t>
      </w:r>
      <w:r>
        <w:rPr>
          <w:sz w:val="27"/>
          <w:szCs w:val="27"/>
        </w:rPr>
        <w:t>21</w:t>
      </w:r>
      <w:r>
        <w:rPr>
          <w:sz w:val="27"/>
          <w:szCs w:val="27"/>
        </w:rPr>
        <w:t xml:space="preserve">  » </w:t>
      </w:r>
      <w:r>
        <w:rPr>
          <w:sz w:val="27"/>
          <w:szCs w:val="27"/>
        </w:rPr>
        <w:t>февраля</w:t>
      </w:r>
      <w:r>
        <w:rPr>
          <w:sz w:val="27"/>
          <w:szCs w:val="27"/>
        </w:rPr>
        <w:t xml:space="preserve"> 2018 г.  </w:t>
        <w:tab/>
        <w:tab/>
        <w:tab/>
        <w:t xml:space="preserve">          №</w:t>
      </w:r>
      <w:r>
        <w:rPr>
          <w:sz w:val="27"/>
          <w:szCs w:val="27"/>
          <w:u w:val="single"/>
        </w:rPr>
        <w:t xml:space="preserve">  1</w:t>
      </w:r>
      <w:r>
        <w:rPr>
          <w:sz w:val="27"/>
          <w:szCs w:val="27"/>
          <w:u w:val="single"/>
        </w:rPr>
        <w:t>18</w:t>
      </w:r>
      <w:r>
        <w:rPr>
          <w:sz w:val="27"/>
          <w:szCs w:val="27"/>
          <w:u w:val="single"/>
        </w:rPr>
        <w:t xml:space="preserve">  </w:t>
      </w:r>
    </w:p>
    <w:p>
      <w:pPr>
        <w:pStyle w:val="Normal"/>
        <w:tabs>
          <w:tab w:val="left" w:pos="7230" w:leader="none"/>
        </w:tabs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30" w:leader="none"/>
        </w:tabs>
        <w:jc w:val="both"/>
        <w:rPr>
          <w:b/>
          <w:b/>
        </w:rPr>
      </w:pPr>
      <w:r>
        <w:rPr>
          <w:b/>
          <w:sz w:val="27"/>
          <w:szCs w:val="27"/>
        </w:rPr>
        <w:t>О назначении члена  участковой</w:t>
      </w:r>
    </w:p>
    <w:p>
      <w:pPr>
        <w:pStyle w:val="Normal"/>
        <w:tabs>
          <w:tab w:val="left" w:pos="7230" w:leader="none"/>
        </w:tabs>
        <w:jc w:val="both"/>
        <w:rPr/>
      </w:pPr>
      <w:r>
        <w:rPr>
          <w:b/>
          <w:sz w:val="27"/>
          <w:szCs w:val="27"/>
        </w:rPr>
        <w:t>избирательной комиссии № 40</w:t>
      </w:r>
      <w:r>
        <w:rPr>
          <w:b/>
          <w:sz w:val="27"/>
          <w:szCs w:val="27"/>
        </w:rPr>
        <w:t>4</w:t>
      </w:r>
    </w:p>
    <w:p>
      <w:pPr>
        <w:pStyle w:val="Normal"/>
        <w:ind w:firstLine="720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tabs>
          <w:tab w:val="left" w:pos="720" w:leader="none"/>
        </w:tabs>
        <w:jc w:val="both"/>
        <w:rPr/>
      </w:pPr>
      <w:r>
        <w:rPr>
          <w:sz w:val="27"/>
          <w:szCs w:val="27"/>
        </w:rPr>
        <w:tab/>
        <w:t>Заслушав председателя территориальной избирательной комиссии Бердюжского района Панова С. А., мнения членов комиссии, с учетом решения Территориальной избирательной комиссии Бердюжского района № 1</w:t>
      </w:r>
      <w:r>
        <w:rPr>
          <w:sz w:val="27"/>
          <w:szCs w:val="27"/>
        </w:rPr>
        <w:t>17</w:t>
      </w:r>
      <w:r>
        <w:rPr>
          <w:sz w:val="27"/>
          <w:szCs w:val="27"/>
        </w:rPr>
        <w:t xml:space="preserve">  от 2</w:t>
      </w:r>
      <w:r>
        <w:rPr>
          <w:sz w:val="27"/>
          <w:szCs w:val="27"/>
        </w:rPr>
        <w:t>1</w:t>
      </w:r>
      <w:r>
        <w:rPr>
          <w:sz w:val="27"/>
          <w:szCs w:val="27"/>
        </w:rPr>
        <w:t>.0</w:t>
      </w:r>
      <w:r>
        <w:rPr>
          <w:sz w:val="27"/>
          <w:szCs w:val="27"/>
        </w:rPr>
        <w:t>2</w:t>
      </w:r>
      <w:r>
        <w:rPr>
          <w:sz w:val="27"/>
          <w:szCs w:val="27"/>
        </w:rPr>
        <w:t>.2018 г. «Об изменении состава участковой избирательной комиссии № 40</w:t>
      </w:r>
      <w:r>
        <w:rPr>
          <w:sz w:val="27"/>
          <w:szCs w:val="27"/>
        </w:rPr>
        <w:t>4</w:t>
      </w:r>
      <w:r>
        <w:rPr>
          <w:sz w:val="27"/>
          <w:szCs w:val="27"/>
        </w:rPr>
        <w:t xml:space="preserve">»,  руководствуясь статьями 20,22,26,27 Федерального закона «Об основных гарантиях избирательных прав и права на участие в референдуме граждан РФ», Постановлением Центральной избирательной комиссии РФ «О порядке формирования  резерва составов участковых комиссий и назначения нового члена участковой комиссии из резерва состава участковых комиссий»  № 152/1137-6 от 05.12.2012 г. Территориальная избирательная комиссия Бердюжского района </w:t>
      </w:r>
    </w:p>
    <w:p>
      <w:pPr>
        <w:pStyle w:val="Normal"/>
        <w:jc w:val="center"/>
        <w:rPr>
          <w:sz w:val="27"/>
          <w:szCs w:val="27"/>
        </w:rPr>
      </w:pPr>
      <w:r>
        <w:rPr>
          <w:b/>
          <w:sz w:val="27"/>
          <w:szCs w:val="27"/>
        </w:rPr>
        <w:t>РЕШИЛА:</w:t>
      </w:r>
    </w:p>
    <w:p>
      <w:pPr>
        <w:pStyle w:val="Normal"/>
        <w:jc w:val="center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1. Назначить членом участковой избирательной комиссии №  40</w:t>
      </w:r>
      <w:r>
        <w:rPr>
          <w:sz w:val="27"/>
          <w:szCs w:val="27"/>
        </w:rPr>
        <w:t>4</w:t>
      </w:r>
      <w:r>
        <w:rPr>
          <w:sz w:val="27"/>
          <w:szCs w:val="27"/>
        </w:rPr>
        <w:t xml:space="preserve"> с правом решающего голоса  </w:t>
      </w:r>
      <w:r>
        <w:rPr>
          <w:sz w:val="27"/>
          <w:szCs w:val="27"/>
        </w:rPr>
        <w:t>Корытова Евгения Геннадьевича</w:t>
      </w:r>
      <w:r>
        <w:rPr>
          <w:sz w:val="27"/>
          <w:szCs w:val="27"/>
        </w:rPr>
        <w:t>,  2</w:t>
      </w:r>
      <w:r>
        <w:rPr>
          <w:sz w:val="27"/>
          <w:szCs w:val="27"/>
        </w:rPr>
        <w:t>5</w:t>
      </w:r>
      <w:r>
        <w:rPr>
          <w:sz w:val="27"/>
          <w:szCs w:val="27"/>
        </w:rPr>
        <w:t>.0</w:t>
      </w:r>
      <w:r>
        <w:rPr>
          <w:sz w:val="27"/>
          <w:szCs w:val="27"/>
        </w:rPr>
        <w:t>5</w:t>
      </w:r>
      <w:r>
        <w:rPr>
          <w:sz w:val="27"/>
          <w:szCs w:val="27"/>
        </w:rPr>
        <w:t>.196</w:t>
      </w:r>
      <w:r>
        <w:rPr>
          <w:sz w:val="27"/>
          <w:szCs w:val="27"/>
        </w:rPr>
        <w:t>5</w:t>
      </w:r>
      <w:r>
        <w:rPr>
          <w:sz w:val="27"/>
          <w:szCs w:val="27"/>
        </w:rPr>
        <w:t xml:space="preserve"> г.р., образование высшее, </w:t>
      </w:r>
      <w:r>
        <w:rPr>
          <w:sz w:val="27"/>
          <w:szCs w:val="27"/>
        </w:rPr>
        <w:t>эликтрификация животноводства</w:t>
      </w:r>
      <w:r>
        <w:rPr>
          <w:sz w:val="27"/>
          <w:szCs w:val="27"/>
        </w:rPr>
        <w:t xml:space="preserve">,  место работы – </w:t>
      </w:r>
      <w:r>
        <w:rPr>
          <w:sz w:val="27"/>
          <w:szCs w:val="27"/>
        </w:rPr>
        <w:t>ПОУ Бердюжского района УСТЦ ДОСААФ России</w:t>
      </w:r>
      <w:r>
        <w:rPr>
          <w:sz w:val="27"/>
          <w:szCs w:val="27"/>
        </w:rPr>
        <w:t xml:space="preserve">, </w:t>
      </w:r>
      <w:r>
        <w:rPr>
          <w:sz w:val="27"/>
          <w:szCs w:val="27"/>
        </w:rPr>
        <w:t>директор</w:t>
      </w:r>
      <w:r>
        <w:rPr>
          <w:sz w:val="27"/>
          <w:szCs w:val="27"/>
        </w:rPr>
        <w:t xml:space="preserve">, не является муниципальным или государственным служащим, предложен для назначения в состав комиссии собранием по месту  </w:t>
      </w:r>
      <w:r>
        <w:rPr>
          <w:sz w:val="27"/>
          <w:szCs w:val="27"/>
        </w:rPr>
        <w:t>работы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2. Направить настоящее решение в участковую избирательную комиссию № 40</w:t>
      </w:r>
      <w:r>
        <w:rPr>
          <w:sz w:val="27"/>
          <w:szCs w:val="27"/>
        </w:rPr>
        <w:t>4</w:t>
      </w:r>
      <w:r>
        <w:rPr>
          <w:sz w:val="27"/>
          <w:szCs w:val="27"/>
        </w:rPr>
        <w:t>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  <w:t>3. Исключить из резерва состава участковых комиссий.</w:t>
      </w:r>
    </w:p>
    <w:p>
      <w:pPr>
        <w:pStyle w:val="Normal"/>
        <w:jc w:val="both"/>
        <w:rPr/>
      </w:pPr>
      <w:r>
        <w:rPr>
          <w:sz w:val="27"/>
          <w:szCs w:val="27"/>
        </w:rPr>
        <w:tab/>
      </w:r>
    </w:p>
    <w:p>
      <w:pPr>
        <w:pStyle w:val="Normal"/>
        <w:jc w:val="both"/>
        <w:rPr>
          <w:sz w:val="25"/>
          <w:szCs w:val="25"/>
        </w:rPr>
      </w:pPr>
      <w:r>
        <w:rPr>
          <w:sz w:val="27"/>
          <w:szCs w:val="27"/>
        </w:rPr>
        <w:t xml:space="preserve"> </w:t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sz w:val="27"/>
          <w:szCs w:val="27"/>
        </w:rPr>
      </w:pPr>
      <w:r>
        <w:rPr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Председатель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С. А. Панов</w:t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7"/>
          <w:szCs w:val="27"/>
        </w:rPr>
      </w:pPr>
      <w:r>
        <w:rPr>
          <w:b/>
          <w:sz w:val="27"/>
          <w:szCs w:val="27"/>
        </w:rPr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 xml:space="preserve">Секретарь территориальной избирательной </w:t>
      </w:r>
    </w:p>
    <w:p>
      <w:pPr>
        <w:pStyle w:val="Normal"/>
        <w:jc w:val="both"/>
        <w:rPr>
          <w:b/>
          <w:b/>
          <w:sz w:val="25"/>
          <w:szCs w:val="25"/>
        </w:rPr>
      </w:pPr>
      <w:r>
        <w:rPr>
          <w:b/>
          <w:sz w:val="27"/>
          <w:szCs w:val="27"/>
        </w:rPr>
        <w:t>комиссии Бердюжского района</w:t>
        <w:tab/>
        <w:tab/>
        <w:tab/>
        <w:tab/>
        <w:tab/>
        <w:tab/>
        <w:tab/>
        <w:t>О. А. Сизова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960" w:right="850" w:header="0" w:top="1134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75"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d93c69"/>
    <w:pPr>
      <w:widowControl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8">
    <w:name w:val="Heading 8"/>
    <w:basedOn w:val="Normal"/>
    <w:qFormat/>
    <w:rsid w:val="00d93c69"/>
    <w:pPr>
      <w:spacing w:before="240" w:after="60"/>
      <w:outlineLvl w:val="7"/>
    </w:pPr>
    <w:rPr>
      <w:i/>
      <w:i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3">
    <w:name w:val="Заголовок"/>
    <w:basedOn w:val="Normal"/>
    <w:next w:val="Style14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4">
    <w:name w:val="Body Text"/>
    <w:basedOn w:val="Normal"/>
    <w:pPr>
      <w:spacing w:lineRule="auto" w:line="288" w:before="0" w:after="140"/>
    </w:pPr>
    <w:rPr/>
  </w:style>
  <w:style w:type="paragraph" w:styleId="Style15">
    <w:name w:val="List"/>
    <w:basedOn w:val="Style14"/>
    <w:pPr/>
    <w:rPr>
      <w:rFonts w:cs="Mang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Mangal"/>
    </w:rPr>
  </w:style>
  <w:style w:type="paragraph" w:styleId="Style18">
    <w:name w:val="Title"/>
    <w:basedOn w:val="Normal"/>
    <w:qFormat/>
    <w:rsid w:val="00d93c69"/>
    <w:pPr>
      <w:jc w:val="center"/>
    </w:pPr>
    <w:rPr>
      <w:b/>
      <w:sz w:val="32"/>
      <w:szCs w:val="20"/>
    </w:rPr>
  </w:style>
  <w:style w:type="paragraph" w:styleId="Style19">
    <w:name w:val="Subtitle"/>
    <w:basedOn w:val="Normal"/>
    <w:qFormat/>
    <w:rsid w:val="00d93c69"/>
    <w:pPr>
      <w:jc w:val="center"/>
    </w:pPr>
    <w:rPr>
      <w:b/>
      <w:sz w:val="40"/>
      <w:szCs w:val="20"/>
    </w:rPr>
  </w:style>
  <w:style w:type="paragraph" w:styleId="Style20" w:customStyle="1">
    <w:name w:val="Знак Знак Знак Знак"/>
    <w:basedOn w:val="Normal"/>
    <w:qFormat/>
    <w:rsid w:val="00d93c69"/>
    <w:pPr>
      <w:spacing w:beforeAutospacing="1" w:afterAutospacing="1"/>
    </w:pPr>
    <w:rPr>
      <w:rFonts w:ascii="Tahoma" w:hAnsi="Tahoma"/>
      <w:sz w:val="20"/>
      <w:szCs w:val="20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Application>LibreOffice/5.1.4.2$Windows_x86 LibreOffice_project/f99d75f39f1c57ebdd7ffc5f42867c12031db97a</Application>
  <Pages>1</Pages>
  <Words>201</Words>
  <Characters>1426</Characters>
  <CharactersWithSpaces>1666</CharactersWithSpaces>
  <Paragraphs>19</Paragraphs>
  <Company>Krokoz™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2016-07-29T07:27:00Z</dcterms:created>
  <dc:creator>aaa</dc:creator>
  <dc:description/>
  <dc:language>ru-RU</dc:language>
  <cp:lastModifiedBy/>
  <cp:lastPrinted>2018-02-26T10:23:20Z</cp:lastPrinted>
  <dcterms:modified xsi:type="dcterms:W3CDTF">2018-02-26T10:23:56Z</dcterms:modified>
  <cp:revision>15</cp:revision>
  <dc:subject/>
  <dc:title>ТЕРРИТОРИАЛЬНАЯ ИЗБИРАТЕЛЬНАЯ  КОМИССИЯ БЕРДЮЖСКОГО РАЙОНА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