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9"/>
        <w:tabs>
          <w:tab w:val="left" w:pos="7230" w:leader="none"/>
        </w:tabs>
        <w:rPr>
          <w:sz w:val="40"/>
          <w:szCs w:val="40"/>
        </w:rPr>
      </w:pPr>
      <w:r>
        <w:rPr>
          <w:sz w:val="40"/>
          <w:szCs w:val="40"/>
        </w:rPr>
        <w:t>ТЕРРИТОРИАЛЬНАЯ ИЗБИРАТЕЛЬНАЯ  КОМИССИЯ БЕРДЮЖСКОГО РАЙОНА</w:t>
      </w:r>
    </w:p>
    <w:p>
      <w:pPr>
        <w:pStyle w:val="Style20"/>
        <w:tabs>
          <w:tab w:val="left" w:pos="7230" w:leader="none"/>
        </w:tabs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156845</wp:posOffset>
                </wp:positionV>
                <wp:extent cx="6520815" cy="8255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0320" cy="396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12.2pt" to="513.4pt,12.45pt" stroked="t" style="position:absolute">
                <v:stroke color="black" weight="1908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635</wp:posOffset>
                </wp:positionH>
                <wp:positionV relativeFrom="paragraph">
                  <wp:posOffset>199390</wp:posOffset>
                </wp:positionV>
                <wp:extent cx="6520815" cy="8255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0320" cy="396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15.55pt" to="513.4pt,15.8pt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tbl>
      <w:tblPr>
        <w:tblW w:w="104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12"/>
        <w:gridCol w:w="5207"/>
      </w:tblGrid>
      <w:tr>
        <w:trPr/>
        <w:tc>
          <w:tcPr>
            <w:tcW w:w="5212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>Адрес:</w:t>
            </w:r>
            <w:r>
              <w:rPr>
                <w:sz w:val="20"/>
                <w:szCs w:val="20"/>
              </w:rPr>
              <w:t xml:space="preserve"> 627440, Тюменская область, </w:t>
              <w:tab/>
              <w:tab/>
              <w:tab/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sz w:val="20"/>
                <w:szCs w:val="20"/>
              </w:rPr>
              <w:t>с. Бердюжье, ул. Крупской, 1</w:t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 xml:space="preserve">Тел:  </w:t>
            </w:r>
            <w:r>
              <w:rPr>
                <w:sz w:val="20"/>
                <w:szCs w:val="20"/>
              </w:rPr>
              <w:t>(34554) 2-14-38</w:t>
            </w:r>
          </w:p>
        </w:tc>
        <w:tc>
          <w:tcPr>
            <w:tcW w:w="5207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right"/>
              <w:rPr>
                <w:b/>
                <w:b/>
                <w:i/>
                <w:i/>
                <w:sz w:val="22"/>
              </w:rPr>
            </w:pPr>
            <w:r>
              <w:rPr>
                <w:b/>
                <w:i/>
                <w:sz w:val="22"/>
              </w:rPr>
            </w:r>
          </w:p>
        </w:tc>
      </w:tr>
    </w:tbl>
    <w:p>
      <w:pPr>
        <w:pStyle w:val="8"/>
        <w:tabs>
          <w:tab w:val="left" w:pos="7230" w:leader="none"/>
        </w:tabs>
        <w:jc w:val="center"/>
        <w:rPr/>
      </w:pPr>
      <w:r>
        <w:rPr>
          <w:b/>
          <w:bCs/>
          <w:i w:val="false"/>
          <w:sz w:val="28"/>
          <w:szCs w:val="28"/>
        </w:rPr>
        <w:t>Р</w:t>
      </w:r>
      <w:r>
        <w:rPr>
          <w:b/>
          <w:bCs/>
          <w:i w:val="false"/>
          <w:sz w:val="28"/>
          <w:szCs w:val="28"/>
        </w:rPr>
        <w:t>ЕШЕНИЕ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sz w:val="27"/>
          <w:szCs w:val="27"/>
        </w:rPr>
        <w:t xml:space="preserve">« </w:t>
      </w:r>
      <w:r>
        <w:rPr>
          <w:sz w:val="27"/>
          <w:szCs w:val="27"/>
        </w:rPr>
        <w:t>16</w:t>
      </w:r>
      <w:r>
        <w:rPr>
          <w:sz w:val="27"/>
          <w:szCs w:val="27"/>
        </w:rPr>
        <w:t xml:space="preserve">  » </w:t>
      </w:r>
      <w:r>
        <w:rPr>
          <w:sz w:val="27"/>
          <w:szCs w:val="27"/>
        </w:rPr>
        <w:t xml:space="preserve">февраля </w:t>
      </w:r>
      <w:r>
        <w:rPr>
          <w:sz w:val="27"/>
          <w:szCs w:val="27"/>
        </w:rPr>
        <w:t xml:space="preserve"> 2018 г.  </w:t>
        <w:tab/>
        <w:tab/>
        <w:tab/>
        <w:t xml:space="preserve">          №</w:t>
      </w:r>
      <w:r>
        <w:rPr>
          <w:sz w:val="27"/>
          <w:szCs w:val="27"/>
          <w:u w:val="single"/>
        </w:rPr>
        <w:t xml:space="preserve">  </w:t>
      </w:r>
      <w:r>
        <w:rPr>
          <w:sz w:val="27"/>
          <w:szCs w:val="27"/>
          <w:u w:val="single"/>
        </w:rPr>
        <w:t xml:space="preserve">114  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b/>
          <w:sz w:val="27"/>
          <w:szCs w:val="27"/>
        </w:rPr>
        <w:t xml:space="preserve">О распределении </w:t>
      </w:r>
      <w:bookmarkStart w:id="0" w:name="__DdeLink__302_290271405"/>
      <w:r>
        <w:rPr>
          <w:b/>
          <w:sz w:val="27"/>
          <w:szCs w:val="27"/>
        </w:rPr>
        <w:t xml:space="preserve">средств </w:t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b/>
          <w:sz w:val="27"/>
          <w:szCs w:val="27"/>
        </w:rPr>
        <w:t>федерального бюджета, выделенных</w:t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b/>
          <w:sz w:val="27"/>
          <w:szCs w:val="27"/>
        </w:rPr>
        <w:t xml:space="preserve">на подготовку и проведение выборов </w:t>
      </w:r>
    </w:p>
    <w:p>
      <w:pPr>
        <w:pStyle w:val="Normal"/>
        <w:tabs>
          <w:tab w:val="left" w:pos="7230" w:leader="none"/>
        </w:tabs>
        <w:jc w:val="both"/>
        <w:rPr/>
      </w:pPr>
      <w:bookmarkEnd w:id="0"/>
      <w:r>
        <w:rPr>
          <w:b/>
          <w:sz w:val="27"/>
          <w:szCs w:val="27"/>
        </w:rPr>
        <w:t>Президента Российской Федерации</w:t>
      </w:r>
    </w:p>
    <w:p>
      <w:pPr>
        <w:pStyle w:val="Normal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0" w:leader="none"/>
        </w:tabs>
        <w:jc w:val="both"/>
        <w:rPr/>
      </w:pPr>
      <w:r>
        <w:rPr>
          <w:sz w:val="27"/>
          <w:szCs w:val="27"/>
        </w:rPr>
        <w:tab/>
        <w:t>В соответствии с ст. 21 Федерального Закона «О выборах Президента Российской Федерации», постановлением Центральной избирательной комиссии Российской Федерации от 20.12.2017 № 116/948-7 «</w:t>
      </w:r>
      <w:r>
        <w:rPr>
          <w:rStyle w:val="Style13"/>
          <w:b w:val="false"/>
          <w:bCs w:val="false"/>
          <w:sz w:val="27"/>
          <w:szCs w:val="27"/>
        </w:rPr>
        <w:t xml:space="preserve">О размерах и порядке выплаты компенсации и дополнительной оплаты труда (вознаграждения), а также иных выплат в период подготовки и проведения выборов Президента Российской Федерации»,  </w:t>
      </w:r>
      <w:r>
        <w:rPr>
          <w:rStyle w:val="Style13"/>
          <w:b w:val="false"/>
          <w:bCs w:val="false"/>
          <w:sz w:val="27"/>
          <w:szCs w:val="27"/>
        </w:rPr>
        <w:t>постановлениями Центральной избирательной комиссии Российской Федерации от 18.12.2017 № 115/942-7 «О распределении средств федерального бюджета, выделенных Центральной избирательной комиссией Российской Федерации на подготовку и проведение выборов Президента Российской Федерации»</w:t>
      </w:r>
      <w:r>
        <w:rPr>
          <w:rStyle w:val="Style13"/>
          <w:b w:val="false"/>
          <w:bCs w:val="false"/>
          <w:sz w:val="27"/>
          <w:szCs w:val="27"/>
        </w:rPr>
        <w:t xml:space="preserve"> , </w:t>
      </w:r>
      <w:r>
        <w:rPr>
          <w:rStyle w:val="Style13"/>
          <w:b w:val="false"/>
          <w:bCs w:val="false"/>
          <w:sz w:val="27"/>
          <w:szCs w:val="27"/>
        </w:rPr>
        <w:t>от 07.02.2018 № 138/1137-7 «О дополнительном выделении средств федерального бюджета избирательным комиссиям субъектов Российской Федерации и территориальной избирательной комиссии города Байконура на подготовку и проведение выборов Президента Российской Федерации»</w:t>
      </w:r>
      <w:r>
        <w:rPr>
          <w:rStyle w:val="Style13"/>
          <w:b w:val="false"/>
          <w:bCs w:val="false"/>
          <w:sz w:val="27"/>
          <w:szCs w:val="27"/>
        </w:rPr>
        <w:t xml:space="preserve"> </w:t>
      </w:r>
      <w:r>
        <w:rPr>
          <w:sz w:val="27"/>
          <w:szCs w:val="27"/>
        </w:rPr>
        <w:t xml:space="preserve">Территориальная избирательная комиссия Бердюжского района </w:t>
      </w:r>
    </w:p>
    <w:p>
      <w:pPr>
        <w:pStyle w:val="Normal"/>
        <w:jc w:val="center"/>
        <w:rPr/>
      </w:pPr>
      <w:r>
        <w:rPr>
          <w:b/>
          <w:sz w:val="27"/>
          <w:szCs w:val="27"/>
        </w:rPr>
        <w:t>РЕШИЛА:</w:t>
      </w:r>
    </w:p>
    <w:p>
      <w:pPr>
        <w:pStyle w:val="Normal"/>
        <w:jc w:val="center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 xml:space="preserve">1. </w:t>
      </w:r>
      <w:r>
        <w:rPr>
          <w:sz w:val="27"/>
          <w:szCs w:val="27"/>
        </w:rPr>
        <w:t>Утвердить р</w:t>
      </w:r>
      <w:r>
        <w:rPr>
          <w:sz w:val="27"/>
          <w:szCs w:val="27"/>
        </w:rPr>
        <w:t>аспредел</w:t>
      </w:r>
      <w:r>
        <w:rPr>
          <w:sz w:val="27"/>
          <w:szCs w:val="27"/>
        </w:rPr>
        <w:t xml:space="preserve">ение </w:t>
      </w:r>
      <w:r>
        <w:rPr>
          <w:sz w:val="27"/>
          <w:szCs w:val="27"/>
        </w:rPr>
        <w:t>средств федерального бюджета, выделенны</w:t>
      </w:r>
      <w:r>
        <w:rPr>
          <w:sz w:val="27"/>
          <w:szCs w:val="27"/>
        </w:rPr>
        <w:t>х</w:t>
      </w:r>
      <w:r>
        <w:rPr>
          <w:sz w:val="27"/>
          <w:szCs w:val="27"/>
        </w:rPr>
        <w:t xml:space="preserve"> территориальной избирательной комиссии Бердюжского района на подготовку и проведение выборов Президента Российской Федерации </w:t>
      </w:r>
      <w:r>
        <w:rPr>
          <w:sz w:val="27"/>
          <w:szCs w:val="27"/>
        </w:rPr>
        <w:t>(приложения №  1-4 к настоящему решению)</w:t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 xml:space="preserve">2. Признать утратившими силу приложения № 1-4 к решению Территориальной избирательной комиссии Бердюжского района от 09.01.2018 № 95 «О распределении </w:t>
      </w:r>
      <w:r>
        <w:rPr>
          <w:b w:val="false"/>
          <w:bCs w:val="false"/>
          <w:sz w:val="27"/>
          <w:szCs w:val="27"/>
        </w:rPr>
        <w:t xml:space="preserve">средств </w:t>
      </w:r>
      <w:r>
        <w:rPr>
          <w:b w:val="false"/>
          <w:bCs w:val="false"/>
          <w:sz w:val="27"/>
          <w:szCs w:val="27"/>
        </w:rPr>
        <w:t xml:space="preserve">федерального бюджета, выделенных на подготовку и проведение выборов </w:t>
      </w:r>
      <w:r>
        <w:rPr>
          <w:b w:val="false"/>
          <w:bCs w:val="false"/>
          <w:sz w:val="27"/>
          <w:szCs w:val="27"/>
        </w:rPr>
        <w:t>Президента Российской Федерации».</w:t>
      </w:r>
    </w:p>
    <w:p>
      <w:pPr>
        <w:pStyle w:val="Normal"/>
        <w:jc w:val="both"/>
        <w:rPr/>
      </w:pPr>
      <w:r>
        <w:rPr>
          <w:sz w:val="27"/>
          <w:szCs w:val="27"/>
        </w:rPr>
        <w:tab/>
      </w:r>
    </w:p>
    <w:p>
      <w:pPr>
        <w:pStyle w:val="Normal"/>
        <w:jc w:val="both"/>
        <w:rPr/>
      </w:pPr>
      <w:r>
        <w:rPr>
          <w:b/>
          <w:sz w:val="27"/>
          <w:szCs w:val="27"/>
        </w:rPr>
        <w:t xml:space="preserve">Председатель территориальной избирательной </w:t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>комиссии Бердюжского района</w:t>
        <w:tab/>
        <w:tab/>
        <w:tab/>
        <w:tab/>
        <w:tab/>
        <w:tab/>
        <w:tab/>
        <w:t>С. А. Панов</w:t>
      </w:r>
    </w:p>
    <w:p>
      <w:pPr>
        <w:pStyle w:val="Normal"/>
        <w:jc w:val="both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/>
      </w:pPr>
      <w:r>
        <w:rPr>
          <w:b/>
          <w:sz w:val="27"/>
          <w:szCs w:val="27"/>
        </w:rPr>
        <w:t xml:space="preserve">Секретарь территориальной избирательной </w:t>
      </w:r>
    </w:p>
    <w:p>
      <w:pPr>
        <w:pStyle w:val="Normal"/>
        <w:jc w:val="both"/>
        <w:rPr/>
      </w:pPr>
      <w:r>
        <w:rPr>
          <w:b/>
          <w:sz w:val="27"/>
          <w:szCs w:val="27"/>
        </w:rPr>
        <w:t>комиссии Бердюжского района</w:t>
        <w:tab/>
        <w:tab/>
        <w:tab/>
        <w:tab/>
        <w:tab/>
        <w:tab/>
        <w:tab/>
        <w:t>О. А. Сизова</w:t>
      </w:r>
    </w:p>
    <w:sectPr>
      <w:type w:val="nextPage"/>
      <w:pgSz w:w="11906" w:h="16838"/>
      <w:pgMar w:left="960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embedSystemFonts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93c69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8">
    <w:name w:val="Heading 8"/>
    <w:basedOn w:val="Normal"/>
    <w:qFormat/>
    <w:rsid w:val="00d93c69"/>
    <w:pPr>
      <w:spacing w:before="240" w:after="60"/>
      <w:outlineLvl w:val="7"/>
    </w:pPr>
    <w:rPr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Выделение жирным"/>
    <w:qFormat/>
    <w:rPr>
      <w:b/>
      <w:bCs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Title"/>
    <w:basedOn w:val="Normal"/>
    <w:qFormat/>
    <w:rsid w:val="00d93c69"/>
    <w:pPr>
      <w:jc w:val="center"/>
    </w:pPr>
    <w:rPr>
      <w:b/>
      <w:sz w:val="32"/>
      <w:szCs w:val="20"/>
    </w:rPr>
  </w:style>
  <w:style w:type="paragraph" w:styleId="Style20">
    <w:name w:val="Subtitle"/>
    <w:basedOn w:val="Normal"/>
    <w:qFormat/>
    <w:rsid w:val="00d93c69"/>
    <w:pPr>
      <w:jc w:val="center"/>
    </w:pPr>
    <w:rPr>
      <w:b/>
      <w:sz w:val="40"/>
      <w:szCs w:val="20"/>
    </w:rPr>
  </w:style>
  <w:style w:type="paragraph" w:styleId="Style21" w:customStyle="1">
    <w:name w:val="Знак Знак Знак Знак"/>
    <w:basedOn w:val="Normal"/>
    <w:qFormat/>
    <w:rsid w:val="00d93c69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Application>LibreOffice/5.1.4.2$Windows_x86 LibreOffice_project/f99d75f39f1c57ebdd7ffc5f42867c12031db97a</Application>
  <Pages>1</Pages>
  <Words>227</Words>
  <Characters>1718</Characters>
  <CharactersWithSpaces>1975</CharactersWithSpaces>
  <Paragraphs>19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2016-07-29T07:27:00Z</dcterms:created>
  <dc:creator>aaa</dc:creator>
  <dc:description/>
  <dc:language>ru-RU</dc:language>
  <cp:lastModifiedBy/>
  <cp:lastPrinted>2018-02-26T15:45:54Z</cp:lastPrinted>
  <dcterms:modified xsi:type="dcterms:W3CDTF">2018-02-26T15:46:05Z</dcterms:modified>
  <cp:revision>20</cp:revision>
  <dc:subject/>
  <dc:title>ТЕРРИТОРИАЛЬНАЯ ИЗБИРАТЕЛЬНАЯ  КОМИССИЯ БЕРДЮЖСКОГО РАЙОНА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