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8"/>
        <w:tabs>
          <w:tab w:val="left" w:pos="7230" w:leader="none"/>
        </w:tabs>
        <w:rPr/>
      </w:pPr>
      <w:r>
        <w:rPr>
          <w:sz w:val="40"/>
          <w:szCs w:val="40"/>
        </w:rPr>
        <w:t>ТЕРРИТОРИАЛЬНАЯ ИЗБИРАТЕЛЬНАЯ  КОМИССИЯ БЕРДЮЖСКОГО РАЙОНА</w:t>
      </w:r>
    </w:p>
    <w:p>
      <w:pPr>
        <w:pStyle w:val="Style19"/>
        <w:tabs>
          <w:tab w:val="left" w:pos="7230" w:leader="none"/>
        </w:tabs>
        <w:rPr>
          <w:sz w:val="18"/>
        </w:rPr>
      </w:pPr>
      <w:r>
        <w:rPr>
          <w:sz w:val="18"/>
        </w:rPr>
        <mc:AlternateContent>
          <mc:Choice Requires="wps">
            <w:drawing>
              <wp:anchor behindDoc="1" distT="0" distB="0" distL="114300" distR="114300" simplePos="0" locked="0" layoutInCell="1" allowOverlap="1" relativeHeight="2">
                <wp:simplePos x="0" y="0"/>
                <wp:positionH relativeFrom="column">
                  <wp:posOffset>635</wp:posOffset>
                </wp:positionH>
                <wp:positionV relativeFrom="paragraph">
                  <wp:posOffset>147955</wp:posOffset>
                </wp:positionV>
                <wp:extent cx="6550660" cy="12065"/>
                <wp:effectExtent l="0" t="0" r="0" b="0"/>
                <wp:wrapNone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550200" cy="10080"/>
                        </a:xfrm>
                        <a:prstGeom prst="line">
                          <a:avLst/>
                        </a:prstGeom>
                        <a:ln w="190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.05pt,11.3pt" to="515.75pt,12.05pt" stroked="t" style="position:absolute;flip:y">
                <v:stroke color="black" weight="19080" joinstyle="round" endcap="flat"/>
                <v:fill o:detectmouseclick="t" on="false"/>
              </v:line>
            </w:pict>
          </mc:Fallback>
        </mc:AlternateContent>
      </w:r>
    </w:p>
    <w:p>
      <w:pPr>
        <w:pStyle w:val="Normal"/>
        <w:tabs>
          <w:tab w:val="left" w:pos="10096" w:leader="none"/>
        </w:tabs>
        <w:jc w:val="both"/>
        <w:rPr>
          <w:sz w:val="18"/>
        </w:rPr>
      </w:pPr>
      <w:r>
        <w:rPr>
          <w:sz w:val="18"/>
        </w:rPr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635</wp:posOffset>
                </wp:positionH>
                <wp:positionV relativeFrom="paragraph">
                  <wp:posOffset>49530</wp:posOffset>
                </wp:positionV>
                <wp:extent cx="6550660" cy="254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50200" cy="18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.05pt,3.9pt" to="515.75pt,4pt" stroked="t" style="position:absolute">
                <v:stroke color="black" joinstyle="round" endcap="flat"/>
                <v:fill o:detectmouseclick="t" on="false"/>
              </v:line>
            </w:pict>
          </mc:Fallback>
        </mc:AlternateContent>
      </w:r>
    </w:p>
    <w:tbl>
      <w:tblPr>
        <w:tblW w:w="10420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5212"/>
        <w:gridCol w:w="5207"/>
      </w:tblGrid>
      <w:tr>
        <w:trPr/>
        <w:tc>
          <w:tcPr>
            <w:tcW w:w="5212" w:type="dxa"/>
            <w:tcBorders/>
            <w:shd w:fill="auto" w:val="clear"/>
          </w:tcPr>
          <w:p>
            <w:pPr>
              <w:pStyle w:val="Normal"/>
              <w:tabs>
                <w:tab w:val="left" w:pos="7230" w:leader="none"/>
              </w:tabs>
              <w:jc w:val="both"/>
              <w:rPr>
                <w:sz w:val="18"/>
              </w:rPr>
            </w:pPr>
            <w:r>
              <w:rPr>
                <w:i/>
                <w:sz w:val="20"/>
                <w:szCs w:val="20"/>
              </w:rPr>
              <w:t>Адрес:</w:t>
            </w:r>
            <w:r>
              <w:rPr>
                <w:sz w:val="20"/>
                <w:szCs w:val="20"/>
              </w:rPr>
              <w:t xml:space="preserve"> 627440, Тюменская область, </w:t>
              <w:tab/>
              <w:tab/>
              <w:tab/>
            </w:r>
          </w:p>
          <w:p>
            <w:pPr>
              <w:pStyle w:val="Normal"/>
              <w:tabs>
                <w:tab w:val="left" w:pos="7230" w:leader="none"/>
              </w:tabs>
              <w:jc w:val="both"/>
              <w:rPr>
                <w:sz w:val="18"/>
              </w:rPr>
            </w:pPr>
            <w:r>
              <w:rPr>
                <w:sz w:val="20"/>
                <w:szCs w:val="20"/>
              </w:rPr>
              <w:t>с. Бердюжье, ул. Крупской, 1</w:t>
            </w:r>
          </w:p>
          <w:p>
            <w:pPr>
              <w:pStyle w:val="Normal"/>
              <w:tabs>
                <w:tab w:val="left" w:pos="7230" w:leader="none"/>
              </w:tabs>
              <w:jc w:val="both"/>
              <w:rPr>
                <w:sz w:val="18"/>
              </w:rPr>
            </w:pPr>
            <w:r>
              <w:rPr>
                <w:i/>
                <w:sz w:val="20"/>
                <w:szCs w:val="20"/>
              </w:rPr>
              <w:t xml:space="preserve">Тел:  </w:t>
            </w:r>
            <w:r>
              <w:rPr>
                <w:sz w:val="20"/>
                <w:szCs w:val="20"/>
              </w:rPr>
              <w:t>(34554) 2-14-38</w:t>
            </w:r>
          </w:p>
        </w:tc>
        <w:tc>
          <w:tcPr>
            <w:tcW w:w="5207" w:type="dxa"/>
            <w:tcBorders/>
            <w:shd w:fill="auto" w:val="clear"/>
          </w:tcPr>
          <w:p>
            <w:pPr>
              <w:pStyle w:val="Normal"/>
              <w:tabs>
                <w:tab w:val="left" w:pos="7230" w:leader="none"/>
              </w:tabs>
              <w:jc w:val="right"/>
              <w:rPr>
                <w:b/>
                <w:b/>
                <w:i/>
                <w:i/>
                <w:sz w:val="22"/>
              </w:rPr>
            </w:pPr>
            <w:r>
              <w:rPr>
                <w:b/>
                <w:i/>
                <w:sz w:val="22"/>
              </w:rPr>
            </w:r>
          </w:p>
        </w:tc>
      </w:tr>
    </w:tbl>
    <w:p>
      <w:pPr>
        <w:pStyle w:val="Normal"/>
        <w:tabs>
          <w:tab w:val="left" w:pos="7230" w:leader="none"/>
        </w:tabs>
        <w:jc w:val="both"/>
        <w:rPr>
          <w:sz w:val="18"/>
        </w:rPr>
      </w:pPr>
      <w:r>
        <w:rPr>
          <w:sz w:val="18"/>
        </w:rPr>
      </w:r>
    </w:p>
    <w:p>
      <w:pPr>
        <w:pStyle w:val="Normal"/>
        <w:tabs>
          <w:tab w:val="left" w:pos="7230" w:leader="none"/>
        </w:tabs>
        <w:jc w:val="both"/>
        <w:rPr>
          <w:sz w:val="18"/>
        </w:rPr>
      </w:pPr>
      <w:r>
        <w:rPr>
          <w:sz w:val="18"/>
        </w:rPr>
      </w:r>
    </w:p>
    <w:p>
      <w:pPr>
        <w:pStyle w:val="8"/>
        <w:tabs>
          <w:tab w:val="left" w:pos="7230" w:leader="none"/>
        </w:tabs>
        <w:jc w:val="center"/>
        <w:rPr>
          <w:b/>
          <w:b/>
          <w:bCs/>
          <w:i w:val="false"/>
          <w:i w:val="false"/>
        </w:rPr>
      </w:pPr>
      <w:r>
        <w:rPr>
          <w:b/>
          <w:bCs/>
          <w:i w:val="false"/>
          <w:sz w:val="27"/>
          <w:szCs w:val="27"/>
        </w:rPr>
        <w:t>РЕШЕНИЕ</w:t>
      </w:r>
    </w:p>
    <w:p>
      <w:pPr>
        <w:pStyle w:val="Normal"/>
        <w:tabs>
          <w:tab w:val="left" w:pos="7230" w:leader="none"/>
        </w:tabs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tabs>
          <w:tab w:val="left" w:pos="7230" w:leader="none"/>
        </w:tabs>
        <w:jc w:val="both"/>
        <w:rPr/>
      </w:pPr>
      <w:r>
        <w:rPr>
          <w:sz w:val="27"/>
          <w:szCs w:val="27"/>
        </w:rPr>
        <w:t xml:space="preserve">« </w:t>
      </w:r>
      <w:r>
        <w:rPr>
          <w:sz w:val="27"/>
          <w:szCs w:val="27"/>
        </w:rPr>
        <w:t>31</w:t>
      </w:r>
      <w:r>
        <w:rPr>
          <w:sz w:val="27"/>
          <w:szCs w:val="27"/>
        </w:rPr>
        <w:t xml:space="preserve"> »  января 2018  г.  </w:t>
        <w:tab/>
        <w:tab/>
        <w:tab/>
        <w:t xml:space="preserve">         №</w:t>
      </w:r>
      <w:r>
        <w:rPr>
          <w:sz w:val="27"/>
          <w:szCs w:val="27"/>
          <w:u w:val="single"/>
        </w:rPr>
        <w:t xml:space="preserve">  110  </w:t>
      </w:r>
    </w:p>
    <w:p>
      <w:pPr>
        <w:pStyle w:val="Normal"/>
        <w:tabs>
          <w:tab w:val="left" w:pos="7230" w:leader="none"/>
        </w:tabs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tabs>
          <w:tab w:val="left" w:pos="4035" w:leader="none"/>
        </w:tabs>
        <w:ind w:hanging="0"/>
        <w:rPr>
          <w:rFonts w:ascii="Times New Roman" w:hAnsi="Times New Roman"/>
          <w:b/>
          <w:b/>
          <w:bCs/>
          <w:sz w:val="27"/>
          <w:szCs w:val="27"/>
        </w:rPr>
      </w:pPr>
      <w:r>
        <w:rPr>
          <w:b/>
          <w:bCs/>
          <w:sz w:val="27"/>
          <w:szCs w:val="27"/>
        </w:rPr>
      </w:r>
    </w:p>
    <w:p>
      <w:pPr>
        <w:pStyle w:val="Normal"/>
        <w:widowControl/>
        <w:tabs>
          <w:tab w:val="left" w:pos="7230" w:leader="none"/>
        </w:tabs>
        <w:bidi w:val="0"/>
        <w:ind w:left="0" w:right="0" w:hanging="0"/>
        <w:jc w:val="left"/>
        <w:rPr>
          <w:rFonts w:ascii="Times New Roman" w:hAnsi="Times New Roman"/>
          <w:b/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О формировании рабочей группы</w:t>
      </w:r>
    </w:p>
    <w:p>
      <w:pPr>
        <w:pStyle w:val="Normal"/>
        <w:widowControl/>
        <w:tabs>
          <w:tab w:val="left" w:pos="7230" w:leader="none"/>
        </w:tabs>
        <w:bidi w:val="0"/>
        <w:ind w:left="0" w:right="0" w:hanging="0"/>
        <w:jc w:val="left"/>
        <w:rPr>
          <w:rFonts w:ascii="Times New Roman" w:hAnsi="Times New Roman"/>
          <w:sz w:val="27"/>
          <w:szCs w:val="27"/>
        </w:rPr>
      </w:pPr>
      <w:r>
        <w:rPr>
          <w:b/>
          <w:bCs/>
          <w:sz w:val="27"/>
          <w:szCs w:val="27"/>
        </w:rPr>
        <w:t>в территориальной избирательной комиссии</w:t>
      </w:r>
    </w:p>
    <w:p>
      <w:pPr>
        <w:pStyle w:val="Normal"/>
        <w:widowControl/>
        <w:tabs>
          <w:tab w:val="left" w:pos="7230" w:leader="none"/>
        </w:tabs>
        <w:bidi w:val="0"/>
        <w:ind w:left="0" w:right="0" w:hanging="0"/>
        <w:jc w:val="left"/>
        <w:rPr>
          <w:rFonts w:ascii="Times New Roman" w:hAnsi="Times New Roman"/>
          <w:b/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Бердюжского района по контролю </w:t>
      </w:r>
    </w:p>
    <w:p>
      <w:pPr>
        <w:pStyle w:val="Normal"/>
        <w:widowControl/>
        <w:tabs>
          <w:tab w:val="left" w:pos="7230" w:leader="none"/>
        </w:tabs>
        <w:bidi w:val="0"/>
        <w:ind w:left="0" w:right="0" w:hanging="0"/>
        <w:jc w:val="left"/>
        <w:rPr>
          <w:rFonts w:ascii="Times New Roman" w:hAnsi="Times New Roman"/>
          <w:b/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обеспечения избирательных прав граждан Российской Федерации</w:t>
      </w:r>
    </w:p>
    <w:p>
      <w:pPr>
        <w:pStyle w:val="Normal"/>
        <w:widowControl/>
        <w:tabs>
          <w:tab w:val="left" w:pos="7230" w:leader="none"/>
        </w:tabs>
        <w:bidi w:val="0"/>
        <w:ind w:left="0" w:right="0" w:hanging="0"/>
        <w:jc w:val="left"/>
        <w:rPr>
          <w:rFonts w:ascii="Times New Roman" w:hAnsi="Times New Roman"/>
          <w:b/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с ограниченными физическими возможностями</w:t>
      </w:r>
    </w:p>
    <w:p>
      <w:pPr>
        <w:pStyle w:val="Normal"/>
        <w:ind w:hanging="0"/>
        <w:jc w:val="both"/>
        <w:rPr>
          <w:rFonts w:ascii="Times New Roman" w:hAnsi="Times New Roman"/>
          <w:b/>
          <w:b/>
          <w:bCs/>
          <w:sz w:val="27"/>
          <w:szCs w:val="27"/>
        </w:rPr>
      </w:pPr>
      <w:r>
        <w:rPr>
          <w:b/>
          <w:bCs/>
          <w:sz w:val="27"/>
          <w:szCs w:val="27"/>
        </w:rPr>
      </w:r>
    </w:p>
    <w:p>
      <w:pPr>
        <w:pStyle w:val="Normal"/>
        <w:ind w:firstLine="708"/>
        <w:jc w:val="both"/>
        <w:rPr/>
      </w:pPr>
      <w:r>
        <w:rPr>
          <w:sz w:val="27"/>
          <w:szCs w:val="27"/>
        </w:rPr>
        <w:t xml:space="preserve">Заслушав председателя территориальной избирательной комиссии Панова С.А., руководствуясь </w:t>
      </w:r>
      <w:r>
        <w:rPr>
          <w:sz w:val="27"/>
          <w:szCs w:val="27"/>
        </w:rPr>
        <w:t>ст. 26 Федерального закона «Об основных гарантиях избирательных прав и права на участие в референдуме граждан Российской Федерации», территориальная избирательная комиссия Бердюжского района</w:t>
      </w:r>
    </w:p>
    <w:p>
      <w:pPr>
        <w:pStyle w:val="Normal"/>
        <w:jc w:val="center"/>
        <w:rPr>
          <w:rFonts w:ascii="Times New Roman" w:hAnsi="Times New Roman"/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jc w:val="center"/>
        <w:rPr>
          <w:rFonts w:ascii="Times New Roman" w:hAnsi="Times New Roman"/>
          <w:b/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РЕШИЛА:</w:t>
      </w:r>
    </w:p>
    <w:p>
      <w:pPr>
        <w:pStyle w:val="Normal"/>
        <w:jc w:val="both"/>
        <w:rPr>
          <w:rFonts w:ascii="Times New Roman" w:hAnsi="Times New Roman"/>
          <w:b/>
          <w:b/>
          <w:bCs/>
          <w:sz w:val="27"/>
          <w:szCs w:val="27"/>
        </w:rPr>
      </w:pPr>
      <w:r>
        <w:rPr>
          <w:b/>
          <w:bCs/>
          <w:sz w:val="27"/>
          <w:szCs w:val="27"/>
        </w:rPr>
      </w:r>
    </w:p>
    <w:p>
      <w:pPr>
        <w:pStyle w:val="Normal"/>
        <w:jc w:val="both"/>
        <w:rPr/>
      </w:pPr>
      <w:r>
        <w:rPr>
          <w:bCs/>
          <w:sz w:val="27"/>
          <w:szCs w:val="27"/>
        </w:rPr>
        <w:tab/>
      </w:r>
      <w:bookmarkStart w:id="0" w:name="__DdeLink__361_1869661388"/>
      <w:r>
        <w:rPr>
          <w:bCs/>
          <w:sz w:val="27"/>
          <w:szCs w:val="27"/>
        </w:rPr>
        <w:t>Сформировать рабочую группу при территориальной избирательной комиссии Бердюжского района по контролю обеспечения избирательных прав граждан Российской Федерации с ограниченными физическими возможностями в следующем составе:</w:t>
      </w:r>
    </w:p>
    <w:p>
      <w:pPr>
        <w:pStyle w:val="Normal"/>
        <w:jc w:val="both"/>
        <w:rPr>
          <w:rFonts w:ascii="Times New Roman" w:hAnsi="Times New Roman"/>
          <w:sz w:val="27"/>
          <w:szCs w:val="27"/>
        </w:rPr>
      </w:pPr>
      <w:r>
        <w:rPr>
          <w:bCs/>
          <w:sz w:val="27"/>
          <w:szCs w:val="27"/>
        </w:rPr>
        <w:t>Руководитель рабочей группы – Сизова Ольга Александровна, секретарь территориальной избирательной комиссии Бердюжского района.</w:t>
      </w:r>
    </w:p>
    <w:p>
      <w:pPr>
        <w:pStyle w:val="Normal"/>
        <w:jc w:val="both"/>
        <w:rPr>
          <w:rFonts w:ascii="Times New Roman" w:hAnsi="Times New Roman"/>
          <w:sz w:val="27"/>
          <w:szCs w:val="27"/>
        </w:rPr>
      </w:pPr>
      <w:r>
        <w:rPr>
          <w:bCs/>
          <w:sz w:val="27"/>
          <w:szCs w:val="27"/>
        </w:rPr>
        <w:t>Члены рабочей группы:</w:t>
      </w:r>
    </w:p>
    <w:p>
      <w:pPr>
        <w:pStyle w:val="Normal"/>
        <w:jc w:val="both"/>
        <w:rPr>
          <w:rFonts w:ascii="Times New Roman" w:hAnsi="Times New Roman"/>
          <w:bCs/>
          <w:sz w:val="27"/>
          <w:szCs w:val="27"/>
        </w:rPr>
      </w:pPr>
      <w:r>
        <w:rPr>
          <w:bCs/>
          <w:sz w:val="27"/>
          <w:szCs w:val="27"/>
        </w:rPr>
        <w:t>- Шпакович Ольга Ивановна, заместитель главы района по социальным вопросам (по согласованию);</w:t>
      </w:r>
    </w:p>
    <w:p>
      <w:pPr>
        <w:pStyle w:val="Normal"/>
        <w:jc w:val="both"/>
        <w:rPr/>
      </w:pPr>
      <w:r>
        <w:rPr>
          <w:bCs/>
          <w:sz w:val="27"/>
          <w:szCs w:val="27"/>
        </w:rPr>
        <w:t>- Фадеева Ольга Владимировна, начальник отдела социальной защиты населения Бердюжского района МУСЗН (Голышмановского, Аромашевского и Бердюжского районов)  (по согласованию);</w:t>
      </w:r>
    </w:p>
    <w:p>
      <w:pPr>
        <w:pStyle w:val="Normal"/>
        <w:jc w:val="both"/>
        <w:rPr>
          <w:rFonts w:ascii="Times New Roman" w:hAnsi="Times New Roman"/>
          <w:sz w:val="27"/>
          <w:szCs w:val="27"/>
        </w:rPr>
      </w:pPr>
      <w:bookmarkEnd w:id="0"/>
      <w:r>
        <w:rPr>
          <w:bCs/>
          <w:sz w:val="27"/>
          <w:szCs w:val="27"/>
        </w:rPr>
        <w:t>- Муравьева Галина Васильевна, директор «АУ КЦСОН Бердюжского муниципального  района» (по согласованию).</w:t>
      </w:r>
    </w:p>
    <w:p>
      <w:pPr>
        <w:pStyle w:val="Normal"/>
        <w:tabs>
          <w:tab w:val="left" w:pos="4035" w:leader="none"/>
        </w:tabs>
        <w:ind w:hanging="0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uto" w:line="240" w:before="0" w:after="0"/>
        <w:contextualSpacing/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ind w:hanging="0"/>
        <w:jc w:val="both"/>
        <w:rPr/>
      </w:pPr>
      <w:r>
        <w:rPr>
          <w:b/>
          <w:sz w:val="27"/>
          <w:szCs w:val="27"/>
        </w:rPr>
        <w:t>Председатель ТИК</w:t>
        <w:tab/>
        <w:tab/>
        <w:tab/>
        <w:tab/>
        <w:tab/>
        <w:tab/>
        <w:t xml:space="preserve">                    </w:t>
        <w:tab/>
        <w:t xml:space="preserve">      </w:t>
        <w:tab/>
        <w:t>С. А. Панов</w:t>
      </w:r>
    </w:p>
    <w:p>
      <w:pPr>
        <w:pStyle w:val="Normal"/>
        <w:ind w:hanging="0"/>
        <w:jc w:val="both"/>
        <w:rPr>
          <w:b/>
          <w:b/>
          <w:i/>
          <w:i/>
          <w:sz w:val="27"/>
          <w:szCs w:val="27"/>
        </w:rPr>
      </w:pPr>
      <w:r>
        <w:rPr>
          <w:b/>
          <w:i/>
          <w:sz w:val="27"/>
          <w:szCs w:val="27"/>
        </w:rPr>
      </w:r>
    </w:p>
    <w:p>
      <w:pPr>
        <w:pStyle w:val="Normal"/>
        <w:ind w:hanging="0"/>
        <w:jc w:val="both"/>
        <w:rPr/>
      </w:pPr>
      <w:r>
        <w:rPr>
          <w:b/>
          <w:bCs/>
          <w:sz w:val="27"/>
          <w:szCs w:val="27"/>
        </w:rPr>
        <w:t>Секретарь ТИК</w:t>
        <w:tab/>
        <w:tab/>
        <w:tab/>
        <w:tab/>
        <w:tab/>
        <w:tab/>
        <w:tab/>
        <w:t xml:space="preserve">                              О. А. Сизова</w:t>
      </w:r>
    </w:p>
    <w:p>
      <w:pPr>
        <w:pStyle w:val="Normal"/>
        <w:tabs>
          <w:tab w:val="left" w:pos="7230" w:leader="none"/>
        </w:tabs>
        <w:jc w:val="center"/>
        <w:rPr/>
      </w:pPr>
      <w:r>
        <w:rPr/>
      </w:r>
    </w:p>
    <w:sectPr>
      <w:type w:val="nextPage"/>
      <w:pgSz w:w="11906" w:h="16838"/>
      <w:pgMar w:left="960" w:right="850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75"/>
  <w:embedSystemFonts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d93c69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8">
    <w:name w:val="Heading 8"/>
    <w:basedOn w:val="Normal"/>
    <w:qFormat/>
    <w:rsid w:val="00d93c69"/>
    <w:pPr>
      <w:spacing w:before="240" w:after="60"/>
      <w:outlineLvl w:val="7"/>
    </w:pPr>
    <w:rPr>
      <w:i/>
      <w:i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3">
    <w:name w:val="Заголовок"/>
    <w:basedOn w:val="Normal"/>
    <w:next w:val="Style14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4">
    <w:name w:val="Body Text"/>
    <w:basedOn w:val="Normal"/>
    <w:pPr>
      <w:spacing w:lineRule="auto" w:line="288" w:before="0" w:after="140"/>
    </w:pPr>
    <w:rPr/>
  </w:style>
  <w:style w:type="paragraph" w:styleId="Style15">
    <w:name w:val="List"/>
    <w:basedOn w:val="Style14"/>
    <w:pPr/>
    <w:rPr>
      <w:rFonts w:cs="Mang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Mangal"/>
    </w:rPr>
  </w:style>
  <w:style w:type="paragraph" w:styleId="Style18">
    <w:name w:val="Title"/>
    <w:basedOn w:val="Normal"/>
    <w:qFormat/>
    <w:rsid w:val="00d93c69"/>
    <w:pPr>
      <w:jc w:val="center"/>
    </w:pPr>
    <w:rPr>
      <w:b/>
      <w:sz w:val="32"/>
      <w:szCs w:val="20"/>
    </w:rPr>
  </w:style>
  <w:style w:type="paragraph" w:styleId="Style19">
    <w:name w:val="Subtitle"/>
    <w:basedOn w:val="Normal"/>
    <w:qFormat/>
    <w:rsid w:val="00d93c69"/>
    <w:pPr>
      <w:jc w:val="center"/>
    </w:pPr>
    <w:rPr>
      <w:b/>
      <w:sz w:val="40"/>
      <w:szCs w:val="20"/>
    </w:rPr>
  </w:style>
  <w:style w:type="paragraph" w:styleId="Style20" w:customStyle="1">
    <w:name w:val="Знак Знак Знак Знак"/>
    <w:basedOn w:val="Normal"/>
    <w:qFormat/>
    <w:rsid w:val="00d93c69"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styleId="Style21">
    <w:name w:val="Body Text Indent"/>
    <w:basedOn w:val="Normal"/>
    <w:pPr>
      <w:ind w:firstLine="1134"/>
      <w:jc w:val="both"/>
    </w:pPr>
    <w:rPr>
      <w:sz w:val="2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Application>LibreOffice/5.1.4.2$Windows_x86 LibreOffice_project/f99d75f39f1c57ebdd7ffc5f42867c12031db97a</Application>
  <Pages>1</Pages>
  <Words>172</Words>
  <Characters>1299</Characters>
  <CharactersWithSpaces>1548</CharactersWithSpaces>
  <Paragraphs>21</Paragraphs>
  <Company>Krokoz™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2016-07-29T07:38:00Z</dcterms:created>
  <dc:creator>aaa</dc:creator>
  <dc:description/>
  <dc:language>ru-RU</dc:language>
  <cp:lastModifiedBy/>
  <cp:lastPrinted>2018-03-26T14:31:13Z</cp:lastPrinted>
  <dcterms:modified xsi:type="dcterms:W3CDTF">2018-03-26T14:31:44Z</dcterms:modified>
  <cp:revision>15</cp:revision>
  <dc:subject/>
  <dc:title>ТЕРРИТОРИАЛЬНАЯ ИЗБИРАТЕЛЬНАЯ  КОМИССИЯ БЕРДЮЖСКОГО РАЙОНА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