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ind w:firstLine="56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Итоги</w:t>
      </w:r>
    </w:p>
    <w:p>
      <w:pPr>
        <w:pStyle w:val="Style14"/>
        <w:ind w:firstLine="56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социально-экономического   развития</w:t>
      </w:r>
    </w:p>
    <w:p>
      <w:pPr>
        <w:pStyle w:val="Style14"/>
        <w:ind w:firstLine="56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Бердюжского  района за  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 квартал 2016 года</w:t>
      </w:r>
    </w:p>
    <w:p>
      <w:pPr>
        <w:pStyle w:val="Style14"/>
        <w:ind w:firstLine="561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18"/>
        <w:ind w:firstLine="561"/>
        <w:rPr>
          <w:szCs w:val="24"/>
        </w:rPr>
      </w:pPr>
      <w:r>
        <w:rPr>
          <w:szCs w:val="24"/>
        </w:rPr>
        <w:t>Промышленность</w:t>
      </w:r>
    </w:p>
    <w:p>
      <w:pPr>
        <w:pStyle w:val="Normal"/>
        <w:ind w:firstLine="561"/>
        <w:jc w:val="both"/>
        <w:rPr/>
      </w:pPr>
      <w:r>
        <w:rPr/>
        <w:t>Общий объем промышленного производства за 1 квартал 2016  года составил 155,1 млн. руб. или 114,6% к соответствующему  периоду прошлого года, в том числе объем производства пищевой промышленности составил 131,1 млн. руб., что выше уровня рассматриваемого периода 2015 года на 15,7%.</w:t>
      </w:r>
    </w:p>
    <w:p>
      <w:pPr>
        <w:pStyle w:val="Normal"/>
        <w:ind w:firstLine="561"/>
        <w:jc w:val="both"/>
        <w:rPr/>
      </w:pPr>
      <w:r>
        <w:rPr/>
        <w:t>Объем производства цельномолочной продукции за  1 квартал 2016 года, по сравнению с аналогичным периодом прошлого, увеличился  на 2%, и составил 2445,9 т. Объем производства масла сливочного составил 16,8 т, что на уровне 1 кв. прошлого года , сыра – 36,5 тонны или 97,5%.</w:t>
      </w:r>
    </w:p>
    <w:p>
      <w:pPr>
        <w:pStyle w:val="Normal"/>
        <w:ind w:firstLine="561"/>
        <w:jc w:val="both"/>
        <w:rPr/>
      </w:pPr>
      <w:r>
        <w:rPr/>
        <w:t xml:space="preserve">Производством  муки, размолом зерна  в Бердюжском муниципальном районе занимается  ООО ТПП «Спектр». Предприятием произведено муки  (первого, второго и высшего сортов) на 9% выше уровня 1-го квартала прошлого года. Объем производства хлеба и хлебобулочных изделий ООО ТПП «Спектр» за 1 квартал составил – 19,3 тонны, что ниже уровня прошлого года на 18,6%.  </w:t>
      </w:r>
    </w:p>
    <w:p>
      <w:pPr>
        <w:pStyle w:val="Normal"/>
        <w:ind w:firstLine="561"/>
        <w:jc w:val="both"/>
        <w:rPr/>
      </w:pPr>
      <w:r>
        <w:rPr/>
        <w:t>Предприятия, занимающиеся производством хлеба и хлебобулочных изделий, за 1 квартал 2016 года произвели  169,6 тонны, это на 12,3 тонны, больше чем в первом квартале прошлого года.</w:t>
      </w:r>
    </w:p>
    <w:p>
      <w:pPr>
        <w:pStyle w:val="Normal"/>
        <w:ind w:firstLine="561"/>
        <w:jc w:val="both"/>
        <w:rPr/>
      </w:pPr>
      <w:r>
        <w:rPr/>
        <w:t xml:space="preserve">Производство мяса и субпродуктов 1 категории представлено продукцией ООО СПСПК «Энергия», объём составил 51,1 тонны, что выше уровня 2015 года в 10,1%. </w:t>
      </w:r>
    </w:p>
    <w:p>
      <w:pPr>
        <w:pStyle w:val="Normal"/>
        <w:ind w:firstLine="561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ind w:firstLine="709"/>
        <w:jc w:val="center"/>
        <w:rPr/>
      </w:pPr>
      <w:r>
        <w:rPr>
          <w:b/>
          <w:bCs/>
        </w:rPr>
        <w:t xml:space="preserve">Итоги работы АПК за 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квартал 2016 года</w:t>
      </w:r>
    </w:p>
    <w:p>
      <w:pPr>
        <w:pStyle w:val="Normal"/>
        <w:ind w:firstLine="709"/>
        <w:jc w:val="both"/>
        <w:rPr/>
      </w:pPr>
      <w:r>
        <w:rPr/>
        <w:t xml:space="preserve">На 01.04.2016 года в структуре хозяйствующих субъектов агропромышленного комплекса Бердюжского района без изменений (относительно 01 января текущего года)  продолжают осуществлять свою деятельность 8 сельскохозяйственных производственных кооперативов, 3 общества с ограниченной ответственностью, занимающихся сельскохозяйственным производством, 3 общества с ограниченной ответственностью, занимающихся  переработкой (ООО «Молоко»,ООО «ЛК «Эра-Тюмень», ООО ТПП «Спектр»), 1 колхоз, 22 индивидуальных предпринимателя, занимающихся сельскохозяйственным производством и 6 потребительских кооперативов, 5 из них являются заготовительными  кооперативами. </w:t>
      </w:r>
    </w:p>
    <w:p>
      <w:pPr>
        <w:pStyle w:val="Normal"/>
        <w:ind w:firstLine="709"/>
        <w:jc w:val="both"/>
        <w:rPr/>
      </w:pPr>
      <w:r>
        <w:rPr>
          <w:bCs/>
        </w:rPr>
        <w:t xml:space="preserve">Производство основных видов продукции животноводства в районе в </w:t>
      </w:r>
      <w:r>
        <w:rPr>
          <w:bCs/>
          <w:lang w:val="en-US"/>
        </w:rPr>
        <w:t>I</w:t>
      </w:r>
      <w:r>
        <w:rPr>
          <w:bCs/>
        </w:rPr>
        <w:t xml:space="preserve"> квартале текущего года снизилось к уровню прошлого года на 26,1%:</w:t>
      </w:r>
    </w:p>
    <w:p>
      <w:pPr>
        <w:pStyle w:val="Normal"/>
        <w:ind w:firstLine="709"/>
        <w:jc w:val="both"/>
        <w:rPr/>
      </w:pPr>
      <w:r>
        <w:rPr>
          <w:bCs/>
        </w:rPr>
        <w:t>-  по производству мяса (в живом весе) – 387 т (523,9 т – 2015г.);</w:t>
      </w:r>
    </w:p>
    <w:p>
      <w:pPr>
        <w:pStyle w:val="Normal"/>
        <w:ind w:firstLine="709"/>
        <w:jc w:val="both"/>
        <w:rPr/>
      </w:pPr>
      <w:r>
        <w:rPr>
          <w:bCs/>
        </w:rPr>
        <w:t>-  по производству молока на 8,8% – 1132,0 тн. (1240,6 т – 2015г.);</w:t>
      </w:r>
    </w:p>
    <w:p>
      <w:pPr>
        <w:pStyle w:val="Normal"/>
        <w:ind w:firstLine="709"/>
        <w:jc w:val="both"/>
        <w:rPr/>
      </w:pPr>
      <w:r>
        <w:rPr>
          <w:bCs/>
        </w:rPr>
        <w:t xml:space="preserve">-  производство яиц в личном подсобном хозяйстве осталось на уровне прошлого года – 0,7 млн. шт.  </w:t>
      </w:r>
    </w:p>
    <w:p>
      <w:pPr>
        <w:pStyle w:val="Normal"/>
        <w:ind w:firstLine="709"/>
        <w:jc w:val="both"/>
        <w:rPr/>
      </w:pPr>
      <w:r>
        <w:rPr>
          <w:bCs/>
        </w:rPr>
        <w:t xml:space="preserve">В сельскохозяйственных предприятиях производство мяса ежегодно увеличивается, в </w:t>
      </w:r>
      <w:r>
        <w:rPr>
          <w:bCs/>
          <w:lang w:val="en-US"/>
        </w:rPr>
        <w:t>I</w:t>
      </w:r>
      <w:r>
        <w:rPr>
          <w:bCs/>
        </w:rPr>
        <w:t xml:space="preserve"> квартале 2016 года увеличилось  к уровню прошлого года в 2 раза  - 25 т (2015г. – 12 т). Производство молока увеличилось к уровню прошлого года на 8,3% - 406 тонн (375 т - 2015г.). </w:t>
      </w:r>
    </w:p>
    <w:p>
      <w:pPr>
        <w:pStyle w:val="Normal"/>
        <w:ind w:firstLine="709"/>
        <w:jc w:val="both"/>
        <w:rPr/>
      </w:pPr>
      <w:r>
        <w:rPr>
          <w:bCs/>
        </w:rPr>
        <w:t xml:space="preserve">В </w:t>
      </w:r>
      <w:r>
        <w:rPr>
          <w:bCs/>
          <w:lang w:val="en-US"/>
        </w:rPr>
        <w:t>I</w:t>
      </w:r>
      <w:r>
        <w:rPr>
          <w:bCs/>
        </w:rPr>
        <w:t xml:space="preserve"> квартале  текущего года объем сдачи молока личными подсобными хозяйствами района снизился  на 7,4% - 126,05 т (136,11 т - 2015г.),  из 9-ти сельских поселений, молоко собирали только  с 4-х сельских поселений ( Истошинское, Бердюжское,  Окуневское, Рямовское).</w:t>
      </w:r>
    </w:p>
    <w:p>
      <w:pPr>
        <w:pStyle w:val="Normal"/>
        <w:ind w:firstLine="709"/>
        <w:jc w:val="both"/>
        <w:rPr/>
      </w:pPr>
      <w:r>
        <w:rPr>
          <w:bCs/>
        </w:rPr>
        <w:t xml:space="preserve">Поголовье свиней в ЛПХ  района,  по прежнему, занимает большую долю в общем поголовье с/х животных, в </w:t>
      </w:r>
      <w:r>
        <w:rPr>
          <w:bCs/>
          <w:lang w:val="en-US"/>
        </w:rPr>
        <w:t>I</w:t>
      </w:r>
      <w:r>
        <w:rPr>
          <w:bCs/>
        </w:rPr>
        <w:t xml:space="preserve"> квартале текущего года оно составило – 4,9 тыс. голов, это ниже показателя прошлого года на 11,8%  (5,6 тыс. гол. – 2015 г.)</w:t>
      </w:r>
    </w:p>
    <w:p>
      <w:pPr>
        <w:pStyle w:val="Normal"/>
        <w:ind w:firstLine="709"/>
        <w:jc w:val="both"/>
        <w:rPr/>
      </w:pPr>
      <w:r>
        <w:rPr>
          <w:bCs/>
        </w:rPr>
        <w:t>Продуктивность коров в сельскохозяйственных предприятиях увеличилась в сравнении с периодом прошлого года на 8,2% -  696 кг. (643 кг. – 2015г.). Соответственно произошло увеличение  и реализации молока  (на  10,0%)   383 т  (348 т - 2015г).</w:t>
      </w:r>
    </w:p>
    <w:p>
      <w:pPr>
        <w:pStyle w:val="Normal"/>
        <w:ind w:firstLine="709"/>
        <w:jc w:val="both"/>
        <w:rPr/>
      </w:pPr>
      <w:r>
        <w:rPr>
          <w:bCs/>
        </w:rPr>
        <w:t>На 01.04.2016г. было осеменение 103-х коров в  частном секторе, что составляет 10% охвата искусственным осеменением.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/>
        <w:t>Планируемые площади посева в хозяйствах Бердюжского района:</w:t>
      </w:r>
    </w:p>
    <w:p>
      <w:pPr>
        <w:pStyle w:val="Normal"/>
        <w:ind w:left="450" w:hanging="0"/>
        <w:rPr/>
      </w:pPr>
      <w:r>
        <w:rPr/>
        <w:t>- яровых зерновых и зернобобовых в 2016 г. – 40 403 га (в 2015 году – 40464 га)</w:t>
      </w:r>
    </w:p>
    <w:p>
      <w:pPr>
        <w:pStyle w:val="Normal"/>
        <w:ind w:left="450" w:hanging="0"/>
        <w:rPr/>
      </w:pPr>
      <w:r>
        <w:rPr/>
        <w:t>- рапс в 2016 г. – 1165 га (в 2015 году – 1096 га)</w:t>
      </w:r>
    </w:p>
    <w:p>
      <w:pPr>
        <w:pStyle w:val="Normal"/>
        <w:ind w:left="450" w:hanging="0"/>
        <w:rPr/>
      </w:pPr>
      <w:r>
        <w:rPr/>
        <w:t>- озимые в 2016 г. – 1277 га (в 2015 году – 1265 га)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/>
        <w:t>Для проведения посевной 2016 года хозяйствами района планируется приобрести 4535 т минеральных удобрений  (приобретено 3651 т (81%)). Из них 3351 т аммиачной селитры и 300 т сложных.</w:t>
      </w:r>
    </w:p>
    <w:p>
      <w:pPr>
        <w:pStyle w:val="Normal"/>
        <w:ind w:firstLine="709"/>
        <w:jc w:val="both"/>
        <w:rPr/>
      </w:pPr>
      <w:r>
        <w:rPr/>
        <w:t xml:space="preserve">В Департамент АПК 24 хозяйства района подали документы на получение поддержки  в отрасли растениеводства в текущем году. Все хозяйства предоставили рабочие планы на проведение посевной. Ни одно из хозяйств, подавших документы на получение субсидии, не допускает снижение посевных площадей. </w:t>
      </w:r>
    </w:p>
    <w:p>
      <w:pPr>
        <w:pStyle w:val="Normal"/>
        <w:ind w:firstLine="709"/>
        <w:jc w:val="both"/>
        <w:rPr/>
      </w:pPr>
      <w:r>
        <w:rPr/>
        <w:t xml:space="preserve">Организованно идет «подработка» семенного фонда до посевных кондиций. В хозяйствах района имеется 7074 т кондиционных семян, при потребности 10166 т (70%). Предоставлено на проверку в филиал «Россельхозцетра» 8724 т (86%) от потребности. </w:t>
      </w:r>
    </w:p>
    <w:p>
      <w:pPr>
        <w:pStyle w:val="Normal"/>
        <w:ind w:hanging="0"/>
        <w:jc w:val="both"/>
        <w:rPr/>
      </w:pPr>
      <w:r>
        <w:rPr/>
        <w:tab/>
        <w:t xml:space="preserve"> На весенне-полевые работы району требуется 790 тонн дизельного топлива, в наличии   67 %, наличие бензина  78 %, моторных масел  80 %.</w:t>
      </w:r>
    </w:p>
    <w:p>
      <w:pPr>
        <w:pStyle w:val="Normal"/>
        <w:ind w:firstLine="709"/>
        <w:jc w:val="both"/>
        <w:rPr/>
      </w:pPr>
      <w:r>
        <w:rPr/>
        <w:t xml:space="preserve">У сельскохозяйственных товаропроизводителей Бердюжского района находится в эксплуатации 285  единиц тракторов, 296 сеялок, из них 14 посевных широкозахватных комплексов,  что позволяет проводить весенне- полевые  работы в оптимальные сроки. Также в хозяйствах имеется 102 зерноуборочных и 3 кормоуборочных комбайна,  что позволяет проводить кормозаготовительные и уборочные работы в максимально короткие сроки. Готовность тракторного парка 99 %, зерноуборочных комбайнов 90 %. В хозяйствах района имеется 13 сушильно-сортировальных комплексов для сушки и подработки урожая 2016 года. </w:t>
      </w:r>
    </w:p>
    <w:p>
      <w:pPr>
        <w:pStyle w:val="Normal"/>
        <w:ind w:firstLine="709"/>
        <w:jc w:val="both"/>
        <w:rPr/>
      </w:pPr>
      <w:r>
        <w:rPr/>
        <w:t>Посев сельскохозяйственных культур планируется провести в оптимальные агротехнологические сроки, с 10 мая по 1 июня.</w:t>
      </w:r>
    </w:p>
    <w:p>
      <w:pPr>
        <w:pStyle w:val="Normal"/>
        <w:ind w:firstLine="709"/>
        <w:jc w:val="both"/>
        <w:rPr/>
      </w:pPr>
      <w:r>
        <w:rPr/>
        <w:t xml:space="preserve">В кредитном кооперативе выдаются займы на развитие ЛПХ (на 01 апреля выдано 25 займов). </w:t>
      </w:r>
    </w:p>
    <w:p>
      <w:pPr>
        <w:pStyle w:val="BodyTextIndent2"/>
        <w:widowControl/>
        <w:bidi w:val="0"/>
        <w:spacing w:lineRule="auto" w:line="240" w:before="0" w:after="120"/>
        <w:ind w:left="0" w:right="0" w:hanging="0"/>
        <w:jc w:val="both"/>
        <w:rPr/>
      </w:pPr>
      <w:r>
        <w:rPr/>
        <w:tab/>
        <w:t xml:space="preserve">За период </w:t>
      </w:r>
      <w:r>
        <w:rPr>
          <w:lang w:val="en-US"/>
        </w:rPr>
        <w:t>I</w:t>
      </w:r>
      <w:r>
        <w:rPr/>
        <w:t xml:space="preserve"> квартала текущего года объем совокупной деятельности по потребительским заготовительным кооперативам  на 17,6%  меньше уровня  прошлого года.  Снизили объемы закупа сельскохозяйственной продукции кооперативы по закупу молока (СПССК «Виктория») и мяса СПССПК «Энергия». </w:t>
      </w:r>
    </w:p>
    <w:p>
      <w:pPr>
        <w:pStyle w:val="BodyTextIndent2"/>
        <w:widowControl/>
        <w:bidi w:val="0"/>
        <w:spacing w:lineRule="auto" w:line="240" w:before="0" w:after="120"/>
        <w:ind w:left="0" w:right="0" w:hanging="0"/>
        <w:jc w:val="both"/>
        <w:rPr/>
      </w:pPr>
      <w:r>
        <w:rPr/>
      </w:r>
    </w:p>
    <w:p>
      <w:pPr>
        <w:pStyle w:val="1"/>
        <w:ind w:firstLine="709"/>
        <w:rPr/>
      </w:pPr>
      <w:r>
        <w:rPr>
          <w:szCs w:val="24"/>
        </w:rPr>
        <w:t>Строительство</w:t>
      </w:r>
    </w:p>
    <w:p>
      <w:pPr>
        <w:pStyle w:val="BodyText2"/>
        <w:tabs>
          <w:tab w:val="left" w:pos="360" w:leader="none"/>
          <w:tab w:val="left" w:pos="540" w:leader="none"/>
          <w:tab w:val="left" w:pos="3600" w:leader="none"/>
          <w:tab w:val="left" w:pos="4860" w:leader="none"/>
        </w:tabs>
        <w:spacing w:lineRule="auto" w:line="240"/>
        <w:ind w:firstLine="709"/>
        <w:jc w:val="center"/>
        <w:rPr>
          <w:b/>
          <w:b/>
        </w:rPr>
      </w:pPr>
      <w:r>
        <w:rPr>
          <w:b/>
        </w:rPr>
        <w:t>Капитальные вложения</w:t>
      </w:r>
    </w:p>
    <w:p>
      <w:pPr>
        <w:pStyle w:val="BodyText2"/>
        <w:tabs>
          <w:tab w:val="left" w:pos="360" w:leader="none"/>
          <w:tab w:val="left" w:pos="540" w:leader="none"/>
          <w:tab w:val="left" w:pos="3600" w:leader="none"/>
          <w:tab w:val="left" w:pos="4860" w:leader="none"/>
          <w:tab w:val="left" w:pos="7920" w:leader="none"/>
        </w:tabs>
        <w:spacing w:lineRule="auto" w:line="240"/>
        <w:ind w:firstLine="709"/>
        <w:jc w:val="both"/>
        <w:rPr/>
      </w:pPr>
      <w:r>
        <w:rPr/>
        <w:t xml:space="preserve">За </w:t>
      </w:r>
      <w:r>
        <w:rPr>
          <w:lang w:val="en-US"/>
        </w:rPr>
        <w:t>I</w:t>
      </w:r>
      <w:r>
        <w:rPr/>
        <w:t xml:space="preserve"> квартал 2016 г.: </w:t>
      </w:r>
    </w:p>
    <w:p>
      <w:pPr>
        <w:pStyle w:val="BodyText2"/>
        <w:tabs>
          <w:tab w:val="left" w:pos="360" w:leader="none"/>
          <w:tab w:val="left" w:pos="540" w:leader="none"/>
          <w:tab w:val="left" w:pos="3600" w:leader="none"/>
          <w:tab w:val="left" w:pos="4860" w:leader="none"/>
        </w:tabs>
        <w:spacing w:lineRule="auto" w:line="240"/>
        <w:ind w:firstLine="709"/>
        <w:jc w:val="both"/>
        <w:rPr/>
      </w:pPr>
      <w:r>
        <w:rPr/>
        <w:t>- Проведены работы по строительству наружных сетей электроснабжения Вл-0,4 кВ по ул. Комсомольской, ул. Романтиков, ул. Юности.</w:t>
      </w:r>
    </w:p>
    <w:p>
      <w:pPr>
        <w:pStyle w:val="BodyText2"/>
        <w:spacing w:lineRule="auto" w:line="240"/>
        <w:ind w:firstLine="709"/>
        <w:jc w:val="center"/>
        <w:rPr>
          <w:b/>
          <w:b/>
        </w:rPr>
      </w:pPr>
      <w:r>
        <w:rPr>
          <w:b/>
        </w:rPr>
        <w:t>Жилье</w:t>
      </w:r>
    </w:p>
    <w:p>
      <w:pPr>
        <w:pStyle w:val="Style19"/>
        <w:spacing w:before="0" w:after="0"/>
        <w:ind w:left="0" w:right="11" w:firstLine="709"/>
        <w:jc w:val="both"/>
        <w:rPr/>
      </w:pPr>
      <w:r>
        <w:rPr/>
        <w:t>План на 2016 год по вводу жилья в Бердюжском муниципальном районе составляет 3800,0 кв.м, в том числе:</w:t>
      </w:r>
    </w:p>
    <w:p>
      <w:pPr>
        <w:pStyle w:val="Style19"/>
        <w:spacing w:before="0" w:after="0"/>
        <w:ind w:left="0" w:right="11" w:firstLine="709"/>
        <w:jc w:val="both"/>
        <w:rPr/>
      </w:pPr>
      <w:r>
        <w:rPr/>
        <w:t xml:space="preserve">- индивидуальное жилищное строительство, площадью 3500,0 кв.м (на инженерно-подготовленных площадках выделено 1147,0 кв. м); </w:t>
      </w:r>
    </w:p>
    <w:p>
      <w:pPr>
        <w:pStyle w:val="BodyText2"/>
        <w:spacing w:lineRule="auto" w:line="240"/>
        <w:ind w:firstLine="709"/>
        <w:jc w:val="both"/>
        <w:rPr/>
      </w:pPr>
      <w:r>
        <w:rPr/>
        <w:t xml:space="preserve">За </w:t>
      </w:r>
      <w:r>
        <w:rPr>
          <w:lang w:val="en-US"/>
        </w:rPr>
        <w:t>I</w:t>
      </w:r>
      <w:r>
        <w:rPr/>
        <w:t xml:space="preserve"> квартал 2016 г. введено в эксплуатацию - 21 жилых дома площадью 1075 кв.м, в том числе индивидуально жилищное строительство – 21 домов площадью 1075 кв. м. </w:t>
      </w:r>
    </w:p>
    <w:p>
      <w:pPr>
        <w:pStyle w:val="Style19"/>
        <w:spacing w:before="0" w:after="0"/>
        <w:ind w:left="0" w:right="11" w:firstLine="709"/>
        <w:jc w:val="center"/>
        <w:rPr>
          <w:b/>
          <w:b/>
        </w:rPr>
      </w:pPr>
      <w:r>
        <w:rPr/>
        <w:tab/>
      </w:r>
      <w:r>
        <w:rPr>
          <w:b/>
        </w:rPr>
        <w:t>Градостроительство</w:t>
      </w:r>
    </w:p>
    <w:p>
      <w:pPr>
        <w:pStyle w:val="Style19"/>
        <w:spacing w:before="0" w:after="0"/>
        <w:ind w:left="0" w:right="11" w:firstLine="709"/>
        <w:jc w:val="both"/>
        <w:rPr/>
      </w:pPr>
      <w:r>
        <w:rPr/>
        <w:t>Разрешение на строительство и ввод объектов в эксплуатацию:</w:t>
      </w:r>
    </w:p>
    <w:p>
      <w:pPr>
        <w:pStyle w:val="Style19"/>
        <w:spacing w:before="0" w:after="0"/>
        <w:ind w:left="283" w:right="11" w:hanging="0"/>
        <w:jc w:val="both"/>
        <w:rPr/>
      </w:pPr>
      <w:r>
        <w:rPr/>
        <w:t xml:space="preserve">- за </w:t>
      </w:r>
      <w:r>
        <w:rPr>
          <w:lang w:val="en-US"/>
        </w:rPr>
        <w:t>I</w:t>
      </w:r>
      <w:r>
        <w:rPr/>
        <w:t xml:space="preserve"> квартал 2016 года выдано 1 разрешение на строительство.      </w:t>
      </w:r>
    </w:p>
    <w:p>
      <w:pPr>
        <w:pStyle w:val="Style19"/>
        <w:spacing w:before="0" w:after="0"/>
        <w:ind w:left="283" w:right="11" w:hanging="0"/>
        <w:jc w:val="both"/>
        <w:rPr/>
      </w:pPr>
      <w:r>
        <w:rPr/>
        <w:tab/>
        <w:t>Выдача градостроительных планов земельных участков:</w:t>
      </w:r>
    </w:p>
    <w:p>
      <w:pPr>
        <w:pStyle w:val="Style19"/>
        <w:spacing w:before="0" w:after="0"/>
        <w:ind w:left="0" w:right="11" w:hanging="0"/>
        <w:jc w:val="both"/>
        <w:rPr/>
      </w:pPr>
      <w:r>
        <w:rPr/>
        <w:t xml:space="preserve">- за </w:t>
      </w:r>
      <w:r>
        <w:rPr>
          <w:lang w:val="en-US"/>
        </w:rPr>
        <w:t>I</w:t>
      </w:r>
      <w:r>
        <w:rPr/>
        <w:t xml:space="preserve"> квартал 2016 года выдано 2 градостроительных плана земельных участков, в том числе  1 для строительства жилья, 1 строительство газопровода. </w:t>
      </w:r>
    </w:p>
    <w:p>
      <w:pPr>
        <w:pStyle w:val="BodyText2"/>
        <w:widowControl/>
        <w:bidi w:val="0"/>
        <w:spacing w:lineRule="auto" w:line="240" w:before="0" w:after="120"/>
        <w:ind w:left="0" w:right="0" w:firstLine="680"/>
        <w:jc w:val="both"/>
        <w:rPr/>
      </w:pPr>
      <w:r>
        <w:rPr/>
        <w:t>В базу ИСОГД занесено 1 дело о земельном участке (в соответствие с выданными разрешениями на строительство).</w:t>
      </w:r>
    </w:p>
    <w:p>
      <w:pPr>
        <w:pStyle w:val="BodyText2"/>
        <w:spacing w:lineRule="auto" w:line="240"/>
        <w:jc w:val="center"/>
        <w:rPr>
          <w:b/>
          <w:b/>
        </w:rPr>
      </w:pPr>
      <w:r>
        <w:rPr>
          <w:b/>
        </w:rPr>
        <w:t>Автодороги</w:t>
      </w:r>
    </w:p>
    <w:p>
      <w:pPr>
        <w:pStyle w:val="BodyText2"/>
        <w:spacing w:lineRule="auto" w:line="240"/>
        <w:rPr/>
      </w:pPr>
      <w:r>
        <w:rPr/>
        <w:t>Муниципальные</w:t>
      </w:r>
    </w:p>
    <w:p>
      <w:pPr>
        <w:pStyle w:val="BodyText2"/>
        <w:spacing w:lineRule="auto" w:line="240"/>
        <w:jc w:val="both"/>
        <w:rPr/>
      </w:pPr>
      <w:r>
        <w:rPr/>
        <w:t>Планируются ремонты улиц, всего:</w:t>
      </w:r>
    </w:p>
    <w:p>
      <w:pPr>
        <w:pStyle w:val="BodyText2"/>
        <w:numPr>
          <w:ilvl w:val="0"/>
          <w:numId w:val="0"/>
        </w:numPr>
        <w:spacing w:lineRule="auto" w:line="240" w:before="0" w:after="0"/>
        <w:ind w:left="720" w:hanging="0"/>
        <w:jc w:val="both"/>
        <w:rPr/>
      </w:pPr>
      <w:r>
        <w:rPr/>
        <w:t>- с. Зарослое, ул. Садовая – 1,65 км.;</w:t>
      </w:r>
    </w:p>
    <w:p>
      <w:pPr>
        <w:pStyle w:val="BodyText2"/>
        <w:numPr>
          <w:ilvl w:val="0"/>
          <w:numId w:val="0"/>
        </w:numPr>
        <w:spacing w:lineRule="auto" w:line="240" w:before="0" w:after="0"/>
        <w:ind w:left="720" w:hanging="0"/>
        <w:jc w:val="both"/>
        <w:rPr/>
      </w:pPr>
      <w:r>
        <w:rPr/>
        <w:t>- с. Бердюжье, ул. Дружная – 0,430 км.;</w:t>
      </w:r>
    </w:p>
    <w:p>
      <w:pPr>
        <w:pStyle w:val="BodyText2"/>
        <w:numPr>
          <w:ilvl w:val="0"/>
          <w:numId w:val="0"/>
        </w:numPr>
        <w:spacing w:lineRule="auto" w:line="240" w:before="0" w:after="0"/>
        <w:ind w:left="720" w:hanging="0"/>
        <w:jc w:val="both"/>
        <w:rPr/>
      </w:pPr>
      <w:r>
        <w:rPr/>
        <w:t xml:space="preserve">- с. Бердюжье, ул. Свердлова – 0,33 км. </w:t>
      </w:r>
    </w:p>
    <w:p>
      <w:pPr>
        <w:pStyle w:val="BodyText2"/>
        <w:numPr>
          <w:ilvl w:val="0"/>
          <w:numId w:val="0"/>
        </w:numPr>
        <w:spacing w:lineRule="auto" w:line="240" w:before="0" w:after="0"/>
        <w:ind w:left="720" w:hanging="0"/>
        <w:jc w:val="both"/>
        <w:rPr/>
      </w:pPr>
      <w:r>
        <w:rPr/>
      </w:r>
    </w:p>
    <w:p>
      <w:pPr>
        <w:pStyle w:val="Normal"/>
        <w:ind w:firstLine="709"/>
        <w:jc w:val="center"/>
        <w:rPr>
          <w:b/>
          <w:b/>
        </w:rPr>
      </w:pPr>
      <w:r>
        <w:rPr>
          <w:b/>
        </w:rPr>
        <w:t>Информация по молодым семьям</w:t>
      </w:r>
    </w:p>
    <w:p>
      <w:pPr>
        <w:pStyle w:val="Normal"/>
        <w:ind w:firstLine="709"/>
        <w:jc w:val="both"/>
        <w:rPr/>
      </w:pPr>
      <w:r>
        <w:rPr/>
        <w:t>В 1 квартале 2016 года:</w:t>
      </w:r>
    </w:p>
    <w:p>
      <w:pPr>
        <w:pStyle w:val="Normal"/>
        <w:ind w:firstLine="709"/>
        <w:jc w:val="both"/>
        <w:rPr/>
      </w:pPr>
      <w:r>
        <w:rPr/>
        <w:t xml:space="preserve">1. В соответствии с постановлением Правительства Тюменской области  от 23.03.2011 №78-п (в редакции от 20.11.2015 № 539-п) «Об утверждении Порядка предоставления молодым семьям социальных выплат на приобретение жилого помещения или создание объекта индивидуального жилищного строительства» в рамках подпрограммы «Обеспечение жильем молодых семей» ФЦП «Жилище» на 2015-2020г, за </w:t>
      </w:r>
      <w:r>
        <w:rPr>
          <w:lang w:val="en-US"/>
        </w:rPr>
        <w:t>I</w:t>
      </w:r>
      <w:r>
        <w:rPr/>
        <w:t xml:space="preserve"> квартал 2016 года выплаты не производились. Список молодых семей-участников подпрограммы «Обеспечение жильем молодых семей» ФЦП «Жилище» на 2015-2020 годы, изъявивших желание получить социальную выплату в 2016 году состоит из 73 семей. Ведется прием документов на 2017 год. Принято 5 заявления. </w:t>
      </w:r>
    </w:p>
    <w:p>
      <w:pPr>
        <w:pStyle w:val="Normal"/>
        <w:ind w:firstLine="709"/>
        <w:jc w:val="both"/>
        <w:rPr/>
      </w:pPr>
      <w:r>
        <w:rPr/>
        <w:t xml:space="preserve">2. В соответствии с постановлением Правительства Тюменской области от 17.03.2014 № 106-п (в редакции от 06.04.2015 № 118, от 11.06.2015 № 255) «О социальных выплатах молодым семьям и молодым специалистам на селе – участникам мероприятий в рамках ФЦП «Устойчивое развитие сельских территорий на 2014-2017 годы и на период до 2020 года» за </w:t>
      </w:r>
      <w:r>
        <w:rPr>
          <w:lang w:val="en-US"/>
        </w:rPr>
        <w:t>I</w:t>
      </w:r>
      <w:r>
        <w:rPr/>
        <w:t xml:space="preserve"> квартал 2016 года выплаты не производились. Список молодых семей (молодых специалистов), изъявивших желание улучшить жилищные условия с использованием социальных выплат в рамках ФЦП «Устойчивое развитие сельских территорий на 2014-2017 годы и на период до 2020 года» на 2016 год состоит из 15 семей. Ведется прием документов на 2017 год. Принято 3 заявлений.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center"/>
        <w:rPr>
          <w:color w:val="FF6600"/>
        </w:rPr>
      </w:pPr>
      <w:r>
        <w:rPr>
          <w:b/>
          <w:color w:val="000000"/>
        </w:rPr>
        <w:t>Информация</w:t>
      </w:r>
    </w:p>
    <w:p>
      <w:pPr>
        <w:pStyle w:val="Normal"/>
        <w:ind w:firstLine="709"/>
        <w:jc w:val="both"/>
        <w:rPr>
          <w:color w:val="FF6600"/>
        </w:rPr>
      </w:pPr>
      <w:r>
        <w:rPr>
          <w:color w:val="000000"/>
        </w:rPr>
        <w:t xml:space="preserve">За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квартал 2016 года в рамках Постановления Правительства Тюменской области от 14.08.2006 №193-п «О предоставлении мер социальной поддержки по обеспечению жильем категорий граждан, определенных Федеральными законами «О ветеранах» и «О социальной защите инвалидов в Российской Федерации» социальная выплата не производилась.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Всего на учете нуждающихся в улучшении жилищных условий состоит 446 сем</w:t>
      </w:r>
      <w:r>
        <w:rPr>
          <w:color w:val="000000"/>
        </w:rPr>
        <w:t>ей</w:t>
      </w:r>
      <w:r>
        <w:rPr>
          <w:color w:val="000000"/>
        </w:rPr>
        <w:t>, из них 126 сем</w:t>
      </w:r>
      <w:r>
        <w:rPr>
          <w:color w:val="000000"/>
        </w:rPr>
        <w:t>ей</w:t>
      </w:r>
      <w:r>
        <w:rPr>
          <w:color w:val="000000"/>
        </w:rPr>
        <w:t xml:space="preserve"> установленных ч. 2 ст.7 Закона Тюменской области от 07.10.1999 №137 (льготны</w:t>
      </w:r>
      <w:r>
        <w:rPr>
          <w:color w:val="000000"/>
        </w:rPr>
        <w:t>е</w:t>
      </w:r>
      <w:r>
        <w:rPr>
          <w:color w:val="000000"/>
        </w:rPr>
        <w:t xml:space="preserve"> категории граждан).</w:t>
      </w:r>
    </w:p>
    <w:p>
      <w:pPr>
        <w:pStyle w:val="NoSpacing"/>
        <w:ind w:firstLine="709"/>
        <w:rPr>
          <w:color w:val="000000"/>
        </w:rPr>
      </w:pPr>
      <w:r>
        <w:rPr>
          <w:color w:val="000000"/>
        </w:rPr>
      </w:r>
    </w:p>
    <w:p>
      <w:pPr>
        <w:pStyle w:val="BodyText2"/>
        <w:spacing w:lineRule="auto" w:line="240" w:before="0" w:after="0"/>
        <w:ind w:firstLine="561"/>
        <w:jc w:val="center"/>
        <w:rPr>
          <w:b/>
          <w:b/>
        </w:rPr>
      </w:pPr>
      <w:r>
        <w:rPr>
          <w:b/>
          <w:color w:val="000000"/>
        </w:rPr>
        <w:t>Жилищно-коммунальное хозяйство</w:t>
      </w:r>
    </w:p>
    <w:p>
      <w:pPr>
        <w:pStyle w:val="BodyText2"/>
        <w:spacing w:lineRule="auto" w:line="240" w:before="0" w:after="0"/>
        <w:ind w:firstLine="561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570"/>
        <w:jc w:val="both"/>
        <w:rPr>
          <w:color w:val="FF6600"/>
        </w:rPr>
      </w:pPr>
      <w:r>
        <w:rPr>
          <w:color w:val="000000"/>
        </w:rPr>
        <w:t xml:space="preserve">На территории района жилищно-коммунальные услуги оказывают два  многоотраслевых предприятия МУП «ЖКХ» Бердюжского района и  МУП «Теплосервис», численность работающих по состоянию на 01.04.2016г. составляет - 141человек. </w:t>
      </w:r>
    </w:p>
    <w:p>
      <w:pPr>
        <w:pStyle w:val="Normal"/>
        <w:ind w:firstLine="570"/>
        <w:jc w:val="both"/>
        <w:rPr/>
      </w:pPr>
      <w:r>
        <w:rPr/>
        <w:t>Предприятиями предоставляются следующие виды услуг:</w:t>
      </w:r>
    </w:p>
    <w:p>
      <w:pPr>
        <w:pStyle w:val="Normal"/>
        <w:ind w:firstLine="570"/>
        <w:jc w:val="both"/>
        <w:rPr/>
      </w:pPr>
      <w:r>
        <w:rPr/>
        <w:t>-теплоснабжение, водоснабжение, вывоз твердых и жидких бытовых отходов, ликвидация (захоронение) ТБО, благоустройство населенных пунктов, и другое.</w:t>
      </w:r>
    </w:p>
    <w:p>
      <w:pPr>
        <w:pStyle w:val="Normal"/>
        <w:ind w:firstLine="570"/>
        <w:jc w:val="both"/>
        <w:rPr>
          <w:u w:val="double"/>
        </w:rPr>
      </w:pPr>
      <w:r>
        <w:rPr/>
        <w:t xml:space="preserve">Продолжает работу  управляющая компания ООО «СибГео строй», которая занимается обслуживанием многоквартирных жилых домов. Численность работающих – 8 человек. </w:t>
      </w:r>
    </w:p>
    <w:p>
      <w:pPr>
        <w:pStyle w:val="Normal"/>
        <w:jc w:val="center"/>
        <w:rPr>
          <w:b/>
          <w:b/>
        </w:rPr>
      </w:pPr>
      <w:r>
        <w:rPr>
          <w:b/>
        </w:rPr>
        <w:t>Жилищное хозяйство</w:t>
      </w:r>
    </w:p>
    <w:p>
      <w:pPr>
        <w:pStyle w:val="Normal"/>
        <w:ind w:firstLine="708"/>
        <w:jc w:val="both"/>
        <w:rPr/>
      </w:pPr>
      <w:r>
        <w:rPr/>
        <w:t>К</w:t>
      </w:r>
      <w:r>
        <w:rPr/>
        <w:t>апитальный ремонт муниципального жилищного фонда в 2016году:</w:t>
      </w:r>
    </w:p>
    <w:p>
      <w:pPr>
        <w:pStyle w:val="Normal"/>
        <w:ind w:firstLine="708"/>
        <w:jc w:val="both"/>
        <w:rPr/>
      </w:pPr>
      <w:r>
        <w:rPr/>
        <w:t xml:space="preserve">- </w:t>
      </w:r>
      <w:r>
        <w:rPr/>
        <w:t xml:space="preserve">на </w:t>
      </w:r>
      <w:r>
        <w:rPr/>
        <w:t>выделен</w:t>
      </w:r>
      <w:r>
        <w:rPr/>
        <w:t>ные средства</w:t>
      </w:r>
      <w:r>
        <w:rPr/>
        <w:t xml:space="preserve"> планируется отремонтировать муниципальны</w:t>
      </w:r>
      <w:r>
        <w:rPr/>
        <w:t>й</w:t>
      </w:r>
      <w:r>
        <w:rPr/>
        <w:t xml:space="preserve"> жилой дом  д. Карькова, ул. Центральная, д. 37 (кв.1, кв. 2). В первом квартале текущего года работы по ремонту муниципального жилищного фонда не проводились, готовится аукционная документация.</w:t>
      </w:r>
    </w:p>
    <w:p>
      <w:pPr>
        <w:pStyle w:val="Normal"/>
        <w:ind w:left="75" w:firstLine="633"/>
        <w:jc w:val="both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Коммунальное хозяйство</w:t>
      </w:r>
    </w:p>
    <w:p>
      <w:pPr>
        <w:pStyle w:val="Normal"/>
        <w:ind w:firstLine="708"/>
        <w:jc w:val="both"/>
        <w:rPr/>
      </w:pPr>
      <w:r>
        <w:rPr/>
        <w:t xml:space="preserve">На 2016 год из бюджета выделены средства: на мероприятия по повышению устойчивости, эффективности работы инженерных систем и приведение в технически исправное состояние сетей и сооружений ЖКХ. </w:t>
      </w:r>
    </w:p>
    <w:p>
      <w:pPr>
        <w:pStyle w:val="Normal"/>
        <w:jc w:val="both"/>
        <w:rPr/>
      </w:pPr>
      <w:r>
        <w:rPr>
          <w:b/>
          <w:bCs/>
          <w:i/>
        </w:rPr>
        <w:tab/>
        <w:t>Теплоснабжение:</w:t>
      </w:r>
      <w:r>
        <w:rPr>
          <w:bCs/>
          <w:i/>
        </w:rPr>
        <w:t xml:space="preserve"> </w:t>
      </w:r>
      <w:r>
        <w:rPr>
          <w:bCs/>
        </w:rPr>
        <w:t xml:space="preserve">теплоснабжение </w:t>
      </w:r>
      <w:r>
        <w:rPr/>
        <w:t>объектов социальной сферы</w:t>
      </w:r>
      <w:r>
        <w:rPr>
          <w:b/>
          <w:bCs/>
        </w:rPr>
        <w:t xml:space="preserve"> </w:t>
      </w:r>
      <w:r>
        <w:rPr/>
        <w:t xml:space="preserve"> и жилищного фонда района осуществляется 31 муниципальной котельной (из них 2 ведомственные с. Истошино: ФАП, администрация СП), из которых 27 работают на природном газе, 4 ед. на угле.  </w:t>
      </w:r>
    </w:p>
    <w:p>
      <w:pPr>
        <w:pStyle w:val="Normal"/>
        <w:ind w:firstLine="570"/>
        <w:jc w:val="both"/>
        <w:rPr/>
      </w:pPr>
      <w:r>
        <w:rPr/>
        <w:t xml:space="preserve">Система теплоснабжения децентрализованная, закрытая, параметры теплоносителя по температурному графику 95/70 градусов С. Протяженность тепловых сетей 12,298 км,  из них ветхие (подлежащие замене) 2,825км. </w:t>
      </w:r>
    </w:p>
    <w:p>
      <w:pPr>
        <w:pStyle w:val="Normal"/>
        <w:spacing w:lineRule="auto" w:line="240"/>
        <w:ind w:firstLine="570"/>
        <w:jc w:val="both"/>
        <w:rPr/>
      </w:pPr>
      <w:r>
        <w:rPr/>
        <w:t>В 2016 году планируется провести ремонт котельн</w:t>
      </w:r>
      <w:r>
        <w:rPr/>
        <w:t>ых:</w:t>
      </w:r>
    </w:p>
    <w:p>
      <w:pPr>
        <w:pStyle w:val="Normal"/>
        <w:spacing w:lineRule="auto" w:line="240"/>
        <w:ind w:firstLine="570"/>
        <w:jc w:val="both"/>
        <w:rPr/>
      </w:pPr>
      <w:r>
        <w:rPr/>
        <w:t>- с. Зарослое,</w:t>
      </w:r>
    </w:p>
    <w:p>
      <w:pPr>
        <w:pStyle w:val="Normal"/>
        <w:spacing w:lineRule="auto" w:line="240"/>
        <w:ind w:firstLine="570"/>
        <w:jc w:val="both"/>
        <w:rPr/>
      </w:pPr>
      <w:r>
        <w:rPr/>
        <w:t>-  с. Окунево,</w:t>
      </w:r>
    </w:p>
    <w:p>
      <w:pPr>
        <w:pStyle w:val="Normal"/>
        <w:spacing w:lineRule="auto" w:line="240"/>
        <w:ind w:firstLine="570"/>
        <w:jc w:val="both"/>
        <w:rPr/>
      </w:pPr>
      <w:r>
        <w:rPr/>
        <w:t>- с. Мелехино,</w:t>
      </w:r>
    </w:p>
    <w:p>
      <w:pPr>
        <w:pStyle w:val="Normal"/>
        <w:spacing w:lineRule="auto" w:line="240"/>
        <w:ind w:firstLine="570"/>
        <w:jc w:val="both"/>
        <w:rPr/>
      </w:pPr>
      <w:r>
        <w:rPr/>
        <w:t xml:space="preserve">- с. Бердюжье </w:t>
      </w:r>
      <w:r>
        <w:rPr/>
        <w:t>(</w:t>
      </w:r>
      <w:r>
        <w:rPr/>
        <w:t>ул. Комсомольская, ул. Герцена,ул. Приозерная</w:t>
      </w:r>
      <w:r>
        <w:rPr/>
        <w:t>)</w:t>
      </w:r>
      <w:r>
        <w:rPr/>
        <w:t xml:space="preserve">. </w:t>
      </w:r>
    </w:p>
    <w:p>
      <w:pPr>
        <w:pStyle w:val="Normal"/>
        <w:spacing w:lineRule="auto" w:line="240"/>
        <w:ind w:firstLine="570"/>
        <w:jc w:val="both"/>
        <w:rPr/>
      </w:pPr>
      <w:r>
        <w:rPr/>
        <w:t>В текущем году выполнены работы по актуализации схем теплоснабжения в Бердюжском районе.</w:t>
      </w:r>
    </w:p>
    <w:p>
      <w:pPr>
        <w:pStyle w:val="NoSpacing"/>
        <w:jc w:val="both"/>
        <w:rPr/>
      </w:pPr>
      <w:r>
        <w:rPr>
          <w:b/>
          <w:i/>
        </w:rPr>
        <w:tab/>
        <w:t>Водоснабжение:</w:t>
      </w:r>
      <w:r>
        <w:rPr/>
        <w:t xml:space="preserve"> водоснабжение района осуществляется по  водопроводны</w:t>
      </w:r>
      <w:r>
        <w:rPr/>
        <w:t>м</w:t>
      </w:r>
      <w:r>
        <w:rPr/>
        <w:t xml:space="preserve"> сет</w:t>
      </w:r>
      <w:r>
        <w:rPr/>
        <w:t>ям</w:t>
      </w:r>
      <w:r>
        <w:rPr/>
        <w:t>, протяженность которых составляет (в соответствии со схемой водоснабжения Бердюжского района)  187,0км., из них требующих реконструкции – 94,3км. Вода подается населению в основном без очистки и обеззараживания, за исключением с. Бердюжь</w:t>
      </w:r>
      <w:r>
        <w:rPr/>
        <w:t>е</w:t>
      </w:r>
      <w:r>
        <w:rPr/>
        <w:t xml:space="preserve"> </w:t>
      </w:r>
      <w:r>
        <w:rPr/>
        <w:t>( имеется водозабор со станцией водоочистки).</w:t>
      </w:r>
    </w:p>
    <w:p>
      <w:pPr>
        <w:pStyle w:val="NoSpacing"/>
        <w:ind w:firstLine="567"/>
        <w:jc w:val="both"/>
        <w:rPr/>
      </w:pPr>
      <w:r>
        <w:rPr/>
        <w:t xml:space="preserve">В 8 населенных пунктах водоснабжение производится из подземных источников (с.Бердюжье, с. Полозаозерье, с. Окунево, с. Старорямово, д. Кушлук, с. Зарослое, с. Шабурово, д. Кутырево). Нет водопроводов в 4 населенных пунктах (д. Крутоберегое, д. Сугатово,  д. Луговая, д. Чесноки), жители деревень используют привозную воду. Действующие системы водоснабжения в малых населенных пунктах находятся в ветхом состоянии, износ сетей до 100 %. Водозаборов -27 </w:t>
      </w:r>
      <w:r>
        <w:rPr/>
        <w:t>единиц</w:t>
      </w:r>
      <w:r>
        <w:rPr/>
        <w:t>, из низ 4 на закрытых водоисточниках, 23 на открытых водоемах; скважин 21 шт. (с. Бердюжье, с. Зарослое, с. Полозаозерье, д. Кушлук, с. Старорямово, с. Окунево, д. Шабурово, д. Кутырево).</w:t>
      </w:r>
    </w:p>
    <w:p>
      <w:pPr>
        <w:pStyle w:val="Normal"/>
        <w:ind w:firstLine="513"/>
        <w:jc w:val="both"/>
        <w:rPr/>
      </w:pPr>
      <w:r>
        <w:rPr/>
        <w:t xml:space="preserve">В 2016 году планируется провести ремонт межпоселкового водопровода д. Старорямова, водовода в с. Истошино, водопроводных сетей д. Гагарина, с. Пеганово, ремонт водопровода от водозабора до разводящих сетей с. Окунево. Планируются мероприятия </w:t>
      </w:r>
      <w:r>
        <w:rPr/>
        <w:t xml:space="preserve">по </w:t>
      </w:r>
      <w:r>
        <w:rPr/>
        <w:t xml:space="preserve">установке систем подготовки и очистки питьевой воды в с. Полозаозерье, д. Одышка,  техническое обслуживание и ремонту существующих систем очистки питьевой воды.   </w:t>
      </w:r>
    </w:p>
    <w:p>
      <w:pPr>
        <w:pStyle w:val="Normal"/>
        <w:ind w:firstLine="513"/>
        <w:jc w:val="both"/>
        <w:rPr/>
      </w:pPr>
      <w:r>
        <w:rPr/>
        <w:t xml:space="preserve">За 1 квартал текущего года проведен ремонт водопроводных сетей с. Пеганово, ул. Ленина протяженностью 60м. </w:t>
      </w:r>
    </w:p>
    <w:p>
      <w:pPr>
        <w:pStyle w:val="NoSpacing"/>
        <w:ind w:firstLine="709"/>
        <w:jc w:val="both"/>
        <w:rPr/>
      </w:pPr>
      <w:r>
        <w:rPr>
          <w:b/>
          <w:i/>
        </w:rPr>
        <w:t xml:space="preserve">Вывоз ЖБО: </w:t>
      </w:r>
      <w:r>
        <w:rPr/>
        <w:t xml:space="preserve">система канализации в населенных пунктах района только выгребная, сетевое водоотведение отсутствует, вывоз осуществляется автомобильным транспортом. Очистных сооружений ЖБО в районе нет. </w:t>
      </w:r>
    </w:p>
    <w:p>
      <w:pPr>
        <w:pStyle w:val="Normal"/>
        <w:ind w:firstLine="567"/>
        <w:jc w:val="both"/>
        <w:rPr/>
      </w:pPr>
      <w:r>
        <w:rPr>
          <w:b/>
          <w:i/>
        </w:rPr>
        <w:t>Вывоз ТБО и утилизация</w:t>
      </w:r>
      <w:r>
        <w:rPr>
          <w:b/>
        </w:rPr>
        <w:t xml:space="preserve">: </w:t>
      </w:r>
      <w:r>
        <w:rPr/>
        <w:t>накопление твёрдых бытовых отходов IV и V классов опасности, образу</w:t>
      </w:r>
      <w:r>
        <w:rPr/>
        <w:t>ющихся</w:t>
      </w:r>
      <w:r>
        <w:rPr/>
        <w:t xml:space="preserve"> от </w:t>
      </w:r>
      <w:r>
        <w:rPr/>
        <w:t xml:space="preserve">жизнедеятельности </w:t>
      </w:r>
      <w:r>
        <w:rPr/>
        <w:t xml:space="preserve">населения и прочих организаций, осуществляется на стационарных точках сбора, затем вывозятся спец. автотранспортом, для последующего размещения на полигоне ТБО и свалках временного хранения отходов. Отходы, вывозимые самостоятельно населением и предприятиями, так же размещаются на свалках временного хранения отходов в с. Бердюжье на полигоне ТБО. </w:t>
      </w:r>
    </w:p>
    <w:p>
      <w:pPr>
        <w:pStyle w:val="Normal"/>
        <w:ind w:firstLine="627"/>
        <w:jc w:val="both"/>
        <w:rPr/>
      </w:pPr>
      <w:r>
        <w:rPr>
          <w:b/>
          <w:bCs/>
          <w:i/>
        </w:rPr>
        <w:t xml:space="preserve">Газоснабжении: </w:t>
      </w:r>
      <w:r>
        <w:rPr>
          <w:b w:val="false"/>
          <w:bCs w:val="false"/>
        </w:rPr>
        <w:t>и</w:t>
      </w:r>
      <w:r>
        <w:rPr/>
        <w:t>меется 289,6 км. газопроводов, в том числе межпоселковых 118,1км,  внутрипоселковых – 171,5км. Обслуживанием газопроводов занимается Голышмановский межрайгаз, на договорной основе.</w:t>
      </w:r>
    </w:p>
    <w:p>
      <w:pPr>
        <w:pStyle w:val="BodyText2"/>
        <w:spacing w:lineRule="auto" w:line="240"/>
        <w:jc w:val="both"/>
        <w:rPr/>
      </w:pPr>
      <w:r>
        <w:rPr/>
        <w:t xml:space="preserve">       </w:t>
      </w:r>
      <w:r>
        <w:rPr/>
        <w:t>Уровень газификации в районе составляет 62,6%, число абонентов на территории района составляет 3052семьи. На 2016 год выделен</w:t>
      </w:r>
      <w:r>
        <w:rPr/>
        <w:t>ы средства</w:t>
      </w:r>
      <w:r>
        <w:rPr/>
        <w:t xml:space="preserve"> на предоставление субсидий льготной категории граждан в отношении газификации домов (квартир) </w:t>
      </w:r>
      <w:r>
        <w:rPr/>
        <w:t>(в</w:t>
      </w:r>
      <w:r>
        <w:rPr/>
        <w:t xml:space="preserve"> первом квартале 2016 года субсидии на газификацию льготной категории граждан не выдавались</w:t>
      </w:r>
      <w:r>
        <w:rPr/>
        <w:t>)</w:t>
      </w:r>
      <w:r>
        <w:rPr/>
        <w:t xml:space="preserve">. </w:t>
      </w:r>
    </w:p>
    <w:p>
      <w:pPr>
        <w:pStyle w:val="Normal"/>
        <w:ind w:firstLine="561"/>
        <w:rPr>
          <w:b/>
          <w:b/>
          <w:i/>
          <w:i/>
        </w:rPr>
      </w:pPr>
      <w:r>
        <w:rPr>
          <w:b/>
          <w:i/>
        </w:rPr>
        <w:t xml:space="preserve">                                              </w:t>
      </w:r>
      <w:r>
        <w:rPr>
          <w:b/>
          <w:i/>
        </w:rPr>
        <w:t>Платные услуги</w:t>
      </w:r>
    </w:p>
    <w:p>
      <w:pPr>
        <w:pStyle w:val="Normal"/>
        <w:ind w:firstLine="561"/>
        <w:jc w:val="both"/>
        <w:rPr/>
      </w:pPr>
      <w:r>
        <w:rPr/>
        <w:t>В структуре платных услуг населению во всех каналах реализации наибольшие доли занимают следующие виды услуг: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561"/>
        <w:jc w:val="both"/>
        <w:rPr/>
      </w:pPr>
      <w:r>
        <w:rPr/>
        <w:t>жилищно-коммунальные;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561"/>
        <w:jc w:val="both"/>
        <w:rPr/>
      </w:pPr>
      <w:r>
        <w:rPr/>
        <w:t>услуги связи;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561"/>
        <w:jc w:val="both"/>
        <w:rPr/>
      </w:pPr>
      <w:r>
        <w:rPr/>
        <w:t>транспортные;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561"/>
        <w:jc w:val="both"/>
        <w:rPr/>
      </w:pPr>
      <w:r>
        <w:rPr/>
        <w:t xml:space="preserve">бытовые. </w:t>
      </w:r>
    </w:p>
    <w:p>
      <w:pPr>
        <w:pStyle w:val="Normal"/>
        <w:ind w:firstLine="561"/>
        <w:jc w:val="both"/>
        <w:rPr/>
      </w:pPr>
      <w:r>
        <w:rPr/>
        <w:t xml:space="preserve">ООО «Бердюжское автотранспортное предприятие» в 1 квартале 2016 года оказало населению услуг пассажирского транспорта в сумме  3572,9 тыс. рублей. </w:t>
      </w:r>
    </w:p>
    <w:p>
      <w:pPr>
        <w:pStyle w:val="Normal"/>
        <w:ind w:firstLine="561"/>
        <w:jc w:val="both"/>
        <w:rPr/>
      </w:pPr>
      <w:r>
        <w:rPr/>
        <w:t>Пассажирооборот составил 1511,2 тыс. пасс./км, или 101% к уровню прошлого года. Перевезено пассажиров 16,0 тыс. человек или 101% к уровню 2015г.  Предприятие получает субвенции  за оказанные пассажирские услуги:</w:t>
      </w:r>
    </w:p>
    <w:p>
      <w:pPr>
        <w:pStyle w:val="Normal"/>
        <w:ind w:firstLine="561"/>
        <w:jc w:val="both"/>
        <w:rPr/>
      </w:pPr>
      <w:r>
        <w:rPr/>
        <w:t xml:space="preserve">-на регулирование тарифа; </w:t>
      </w:r>
    </w:p>
    <w:p>
      <w:pPr>
        <w:pStyle w:val="Normal"/>
        <w:ind w:firstLine="561"/>
        <w:jc w:val="both"/>
        <w:rPr/>
      </w:pPr>
      <w:r>
        <w:rPr/>
        <w:t xml:space="preserve">- на провоз льготной категории пассажиров. </w:t>
      </w:r>
    </w:p>
    <w:p>
      <w:pPr>
        <w:pStyle w:val="Normal"/>
        <w:ind w:firstLine="561"/>
        <w:jc w:val="both"/>
        <w:rPr/>
      </w:pPr>
      <w:r>
        <w:rPr/>
        <w:t xml:space="preserve">Кроме того, оказанием услуг пассажирского транспорта занимаются  индивидуальные предприниматели без образования юридического лица. </w:t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1"/>
        <w:ind w:firstLine="561"/>
        <w:rPr>
          <w:szCs w:val="24"/>
        </w:rPr>
      </w:pPr>
      <w:r>
        <w:rPr>
          <w:szCs w:val="24"/>
        </w:rPr>
        <w:t>Социальная сфера</w:t>
      </w:r>
    </w:p>
    <w:p>
      <w:pPr>
        <w:pStyle w:val="Normal"/>
        <w:ind w:firstLine="561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>
          <w:b/>
        </w:rPr>
        <w:t>Образование</w:t>
      </w:r>
      <w:r>
        <w:rPr/>
        <w:t>.</w:t>
      </w:r>
    </w:p>
    <w:p>
      <w:pPr>
        <w:pStyle w:val="Normal"/>
        <w:ind w:firstLine="540"/>
        <w:jc w:val="both"/>
        <w:rPr/>
      </w:pPr>
      <w:r>
        <w:rPr>
          <w:color w:val="000000"/>
        </w:rPr>
        <w:t xml:space="preserve">На 01.01.2016 года в результате реорганизации изменилась сеть учреждений, финансируемых по разделу «Образование» путем укрупнения юридических лиц. В 2015 г в Бердюжском районе было 9 школ и 2 детских сада. После объединения стало 3 юридических лица: 2 школы </w:t>
      </w:r>
      <w:r>
        <w:rPr>
          <w:color w:val="000000"/>
        </w:rPr>
        <w:t>(с филиалами по сельским поселениям)</w:t>
      </w:r>
      <w:r>
        <w:rPr>
          <w:color w:val="000000"/>
        </w:rPr>
        <w:t xml:space="preserve"> и 1 детский сад.   </w:t>
      </w:r>
    </w:p>
    <w:p>
      <w:pPr>
        <w:pStyle w:val="Normal"/>
        <w:ind w:firstLine="540"/>
        <w:jc w:val="both"/>
        <w:rPr>
          <w:color w:val="000000"/>
        </w:rPr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</w:rPr>
        <w:t>Дошкольное образование</w:t>
      </w:r>
    </w:p>
    <w:p>
      <w:pPr>
        <w:pStyle w:val="Normal"/>
        <w:tabs>
          <w:tab w:val="left" w:pos="450" w:leader="none"/>
          <w:tab w:val="center" w:pos="4989" w:leader="none"/>
        </w:tabs>
        <w:jc w:val="both"/>
        <w:rPr/>
      </w:pPr>
      <w:r>
        <w:rPr>
          <w:color w:val="000000"/>
        </w:rPr>
        <w:t xml:space="preserve">   </w:t>
      </w:r>
      <w:r>
        <w:rPr>
          <w:color w:val="000000"/>
        </w:rPr>
        <w:tab/>
        <w:t xml:space="preserve">Количество детей посещающих дошкольные образовательные организации за 1 кв. 2016 г -747 человек, </w:t>
      </w:r>
      <w:r>
        <w:rPr>
          <w:color w:val="000000"/>
        </w:rPr>
        <w:t>в</w:t>
      </w:r>
      <w:r>
        <w:rPr>
          <w:color w:val="000000"/>
        </w:rPr>
        <w:t xml:space="preserve"> том числе: </w:t>
      </w:r>
    </w:p>
    <w:p>
      <w:pPr>
        <w:pStyle w:val="Normal"/>
        <w:jc w:val="both"/>
        <w:rPr/>
      </w:pPr>
      <w:r>
        <w:rPr>
          <w:bCs/>
          <w:color w:val="000000"/>
        </w:rPr>
        <w:t xml:space="preserve">  </w:t>
      </w:r>
      <w:r>
        <w:rPr>
          <w:bCs/>
          <w:color w:val="000000"/>
        </w:rPr>
        <w:t xml:space="preserve">- </w:t>
      </w:r>
      <w:r>
        <w:rPr>
          <w:bCs/>
          <w:color w:val="000000"/>
        </w:rPr>
        <w:t>ч</w:t>
      </w:r>
      <w:r>
        <w:rPr>
          <w:bCs/>
          <w:color w:val="000000"/>
        </w:rPr>
        <w:t xml:space="preserve">исленность детей, посещающих группы кратковременного пребывания  - 198 человек; </w:t>
      </w:r>
    </w:p>
    <w:p>
      <w:pPr>
        <w:pStyle w:val="Normal"/>
        <w:ind w:hanging="0"/>
        <w:jc w:val="both"/>
        <w:rPr/>
      </w:pPr>
      <w:r>
        <w:rPr>
          <w:bCs/>
        </w:rPr>
        <w:t xml:space="preserve"> </w:t>
      </w:r>
      <w:r>
        <w:rPr>
          <w:bCs/>
        </w:rPr>
        <w:t xml:space="preserve">- </w:t>
      </w:r>
      <w:r>
        <w:rPr>
          <w:bCs/>
        </w:rPr>
        <w:t>к</w:t>
      </w:r>
      <w:r>
        <w:rPr>
          <w:bCs/>
        </w:rPr>
        <w:t xml:space="preserve">оличество детей «на полный день» в дошкольных образовательных организациях – 549 человек.    </w:t>
      </w:r>
    </w:p>
    <w:p>
      <w:pPr>
        <w:pStyle w:val="Normal"/>
        <w:jc w:val="both"/>
        <w:rPr/>
      </w:pPr>
      <w:r>
        <w:rPr>
          <w:bCs/>
          <w:color w:val="000000"/>
        </w:rPr>
        <w:t xml:space="preserve">  </w:t>
      </w:r>
      <w:r>
        <w:rPr>
          <w:bCs/>
          <w:color w:val="000000"/>
        </w:rPr>
        <w:tab/>
        <w:t>За 1 кв. 2015 год учреждениями дошкольного образования были приобретены основные средства:</w:t>
      </w:r>
    </w:p>
    <w:p>
      <w:pPr>
        <w:pStyle w:val="Normal"/>
        <w:jc w:val="both"/>
        <w:rPr/>
      </w:pPr>
      <w:r>
        <w:rPr>
          <w:bCs/>
          <w:color w:val="000000"/>
        </w:rPr>
        <w:t>-  МАУ ДО Бердюжского района детский сад «Малышок»  (компьютерное  оборудование, инструменты для текущего ремонта);</w:t>
      </w:r>
    </w:p>
    <w:p>
      <w:pPr>
        <w:pStyle w:val="Normal"/>
        <w:jc w:val="both"/>
        <w:rPr/>
      </w:pPr>
      <w:r>
        <w:rPr>
          <w:bCs/>
          <w:color w:val="000000"/>
        </w:rPr>
        <w:t xml:space="preserve">- структурное подразделение МАОУ СОШ с. Истошино </w:t>
      </w:r>
      <w:r>
        <w:rPr>
          <w:bCs/>
          <w:color w:val="000000"/>
        </w:rPr>
        <w:t>(</w:t>
      </w:r>
      <w:r>
        <w:rPr>
          <w:bCs/>
          <w:color w:val="000000"/>
        </w:rPr>
        <w:t>мебель</w:t>
      </w:r>
      <w:r>
        <w:rPr>
          <w:bCs/>
          <w:color w:val="000000"/>
        </w:rPr>
        <w:t>).</w:t>
      </w:r>
      <w:r>
        <w:rPr>
          <w:bCs/>
          <w:color w:val="000000"/>
        </w:rPr>
        <w:t xml:space="preserve"> </w:t>
      </w:r>
    </w:p>
    <w:p>
      <w:pPr>
        <w:pStyle w:val="Normal"/>
        <w:jc w:val="center"/>
        <w:rPr>
          <w:b/>
          <w:b/>
          <w:i/>
          <w:i/>
          <w:color w:val="000000"/>
        </w:rPr>
      </w:pPr>
      <w:r>
        <w:rPr>
          <w:b/>
          <w:i/>
          <w:color w:val="000000"/>
        </w:rPr>
      </w:r>
    </w:p>
    <w:p>
      <w:pPr>
        <w:pStyle w:val="Normal"/>
        <w:jc w:val="center"/>
        <w:rPr/>
      </w:pPr>
      <w:r>
        <w:rPr>
          <w:b/>
          <w:color w:val="000000"/>
        </w:rPr>
        <w:t>Общее образование</w:t>
      </w:r>
    </w:p>
    <w:p>
      <w:pPr>
        <w:pStyle w:val="Normal"/>
        <w:ind w:firstLine="540"/>
        <w:jc w:val="both"/>
        <w:rPr/>
      </w:pPr>
      <w:r>
        <w:rPr>
          <w:color w:val="000000"/>
        </w:rPr>
        <w:t>Среднесписочная численность работников общего образования за 1 кв. 2016 г составляет 265 человек, в том числе учителей 124.</w:t>
      </w:r>
    </w:p>
    <w:p>
      <w:pPr>
        <w:pStyle w:val="Normal"/>
        <w:ind w:firstLine="540"/>
        <w:jc w:val="both"/>
        <w:rPr/>
      </w:pPr>
      <w:r>
        <w:rPr>
          <w:color w:val="000000"/>
        </w:rPr>
        <w:t xml:space="preserve">Подведены итоги успеваемости обучающихся за третью четверть. Всего обучающихся 1423 человека. Из них аттестовано 1054, не аттестованы учащиеся 1,10,11 классов. Общая успеваемость составляет 100 %, качественная 49 %. </w:t>
      </w:r>
    </w:p>
    <w:p>
      <w:pPr>
        <w:pStyle w:val="Normal"/>
        <w:ind w:firstLine="540"/>
        <w:jc w:val="both"/>
        <w:rPr>
          <w:color w:val="000000"/>
        </w:rPr>
      </w:pPr>
      <w:r>
        <w:rPr>
          <w:color w:val="000000"/>
        </w:rPr>
        <w:t xml:space="preserve">На основании плана работы Департамента образования и науки Тюменской области с целью изучения вопроса организации проведения мероприятий, направленных на профилактику безнадзорности, правонарушений и преступлений среди несовершеннолетних 16.03.2016 г был выезд специалистов Департамента в 4 образовательные организации района. Замечаний по проверяемым вопросам не выявлено.   </w:t>
      </w:r>
    </w:p>
    <w:p>
      <w:pPr>
        <w:pStyle w:val="Normal"/>
        <w:ind w:firstLine="540"/>
        <w:jc w:val="both"/>
        <w:rPr>
          <w:color w:val="000000"/>
        </w:rPr>
      </w:pPr>
      <w:r>
        <w:rPr>
          <w:color w:val="000000"/>
        </w:rPr>
        <w:t>За 1 кв. 2016 г. общеобразовательными учреждениями были приобретены основные средства.</w:t>
      </w:r>
    </w:p>
    <w:p>
      <w:pPr>
        <w:pStyle w:val="Normal"/>
        <w:ind w:firstLine="540"/>
        <w:jc w:val="both"/>
        <w:rPr>
          <w:color w:val="000000"/>
        </w:rPr>
      </w:pPr>
      <w:r>
        <w:rPr/>
      </w:r>
    </w:p>
    <w:p>
      <w:pPr>
        <w:pStyle w:val="Normal"/>
        <w:ind w:firstLine="540"/>
        <w:jc w:val="center"/>
        <w:rPr>
          <w:b/>
          <w:b/>
          <w:i/>
          <w:i/>
          <w:color w:val="000000"/>
        </w:rPr>
      </w:pPr>
      <w:r>
        <w:rPr>
          <w:b/>
          <w:i/>
          <w:color w:val="000000"/>
        </w:rPr>
        <w:t>Другие вопросы в области образования</w:t>
      </w:r>
    </w:p>
    <w:p>
      <w:pPr>
        <w:pStyle w:val="Normal"/>
        <w:ind w:firstLine="540"/>
        <w:jc w:val="both"/>
        <w:rPr/>
      </w:pPr>
      <w:r>
        <w:rPr>
          <w:color w:val="000000"/>
        </w:rPr>
        <w:t xml:space="preserve"> </w:t>
      </w:r>
      <w:r>
        <w:rPr>
          <w:color w:val="000000"/>
        </w:rPr>
        <w:t xml:space="preserve">Численность работников комитета по образованию 10 человек, </w:t>
      </w:r>
      <w:r>
        <w:rPr>
          <w:color w:val="000000"/>
        </w:rPr>
        <w:t>к</w:t>
      </w:r>
      <w:r>
        <w:rPr>
          <w:color w:val="000000"/>
        </w:rPr>
        <w:t xml:space="preserve">роме того, в состав входит комиссия по организации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 (ПМПК). Количество специалистов комиссии -3 человека. </w:t>
      </w:r>
    </w:p>
    <w:p>
      <w:pPr>
        <w:pStyle w:val="Normal"/>
        <w:ind w:firstLine="540"/>
        <w:jc w:val="center"/>
        <w:rPr>
          <w:color w:val="000000"/>
        </w:rPr>
      </w:pPr>
      <w:r>
        <w:rPr/>
      </w:r>
    </w:p>
    <w:p>
      <w:pPr>
        <w:pStyle w:val="Normal"/>
        <w:ind w:firstLine="540"/>
        <w:jc w:val="both"/>
        <w:rPr>
          <w:color w:val="000000"/>
        </w:rPr>
      </w:pPr>
      <w:r>
        <w:rPr>
          <w:color w:val="000000"/>
        </w:rPr>
        <w:t>За 1 кв.2016 год года льготой по компенсации части родительской платы было охвачено 435 человек, в том числе по очередности рождаемости в семье:</w:t>
      </w:r>
    </w:p>
    <w:p>
      <w:pPr>
        <w:pStyle w:val="Normal"/>
        <w:ind w:firstLine="540"/>
        <w:jc w:val="both"/>
        <w:rPr>
          <w:color w:val="000000"/>
        </w:rPr>
      </w:pPr>
      <w:r>
        <w:rPr>
          <w:color w:val="000000"/>
        </w:rPr>
        <w:t>180 – первый ребенок в семье;</w:t>
      </w:r>
    </w:p>
    <w:p>
      <w:pPr>
        <w:pStyle w:val="Normal"/>
        <w:ind w:firstLine="540"/>
        <w:jc w:val="both"/>
        <w:rPr>
          <w:color w:val="000000"/>
        </w:rPr>
      </w:pPr>
      <w:r>
        <w:rPr>
          <w:color w:val="000000"/>
        </w:rPr>
        <w:t>168 – второй ребенок в семье;</w:t>
      </w:r>
    </w:p>
    <w:p>
      <w:pPr>
        <w:pStyle w:val="Normal"/>
        <w:ind w:firstLine="540"/>
        <w:jc w:val="both"/>
        <w:rPr>
          <w:color w:val="000000"/>
        </w:rPr>
      </w:pPr>
      <w:r>
        <w:rPr>
          <w:color w:val="000000"/>
        </w:rPr>
        <w:t>87 – третий ребенок в семье;</w:t>
      </w:r>
    </w:p>
    <w:p>
      <w:pPr>
        <w:pStyle w:val="Normal"/>
        <w:ind w:firstLine="540"/>
        <w:jc w:val="both"/>
        <w:rPr/>
      </w:pPr>
      <w:r>
        <w:rPr>
          <w:color w:val="000000"/>
        </w:rPr>
        <w:t xml:space="preserve">Установленный размер родительской платы в месяц с 01.01.2016 г  в МАУ ДО «Малышок» и «Солнышко» - 1600 рублей в месяц, а в дошкольных отделениях МАОУ СОШ с. Истошино, Окунево и Уктуз – 1400 рублей в месяц.   </w:t>
      </w:r>
    </w:p>
    <w:p>
      <w:pPr>
        <w:pStyle w:val="Normal"/>
        <w:ind w:firstLine="540"/>
        <w:jc w:val="both"/>
        <w:rPr/>
      </w:pPr>
      <w:r>
        <w:rPr>
          <w:color w:val="000000"/>
        </w:rPr>
        <w:t>Средний фактический размер начисленной родительской платы с учетом посещаемости детьми дошкольного учреждения составил за 1  по МАУ – 1061 рубл</w:t>
      </w:r>
      <w:r>
        <w:rPr>
          <w:color w:val="000000"/>
        </w:rPr>
        <w:t>ь</w:t>
      </w:r>
      <w:r>
        <w:rPr>
          <w:color w:val="000000"/>
        </w:rPr>
        <w:t xml:space="preserve"> в месяц,  по структурным подразделениям общеобразовательных школ  МАОУ СОШ  с. Истошино, Окунево, Уктуз, Старорямово – 772 рублей в месяц. В среднем по всем учреждениям 990 руб. в месяц.</w:t>
      </w:r>
    </w:p>
    <w:p>
      <w:pPr>
        <w:pStyle w:val="4"/>
        <w:rPr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Здравоохранение</w:t>
      </w:r>
    </w:p>
    <w:p>
      <w:pPr>
        <w:pStyle w:val="BodyText21"/>
        <w:ind w:firstLine="561"/>
        <w:rPr>
          <w:sz w:val="24"/>
          <w:szCs w:val="24"/>
        </w:rPr>
      </w:pPr>
      <w:r>
        <w:rPr>
          <w:sz w:val="24"/>
          <w:szCs w:val="24"/>
        </w:rPr>
        <w:t xml:space="preserve">В Бердюжском муниципальном районе медицинские услуги населению оказываются ГБУЗ ТО «Областная больница № 4»  (г.Ишим) (на 56 больничных коек, в том числе 8 мест инфекционного профиля, 25 фельдшерско-акушерскими пунктами 1 поликлиникой), 3 аптеками. </w:t>
      </w:r>
    </w:p>
    <w:p>
      <w:pPr>
        <w:pStyle w:val="Normal"/>
        <w:ind w:firstLine="561"/>
        <w:jc w:val="both"/>
        <w:rPr/>
      </w:pPr>
      <w:r>
        <w:rPr/>
        <w:t xml:space="preserve">Среднесписочная численность работающих ГБУЗ ТО «Областная больница № 4»  (г.Ишим)  223 человека, в том числе врачей 21 человек. </w:t>
      </w:r>
    </w:p>
    <w:p>
      <w:pPr>
        <w:pStyle w:val="Normal"/>
        <w:ind w:firstLine="561"/>
        <w:jc w:val="both"/>
        <w:rPr/>
      </w:pPr>
      <w:r>
        <w:rPr/>
        <w:t xml:space="preserve">За  1 квартал 2016 года зарегистрировано 12645 посещений к врачам, в том числе к стоматологу 3162. Стационарное лечение прошли 649 человек. Зафиксировано 899 вызовов скорой помощи. Отпущено лекарственных средств населению по льготным рецептам : </w:t>
      </w:r>
      <w:r>
        <w:rPr/>
        <w:t xml:space="preserve">льготные категории </w:t>
      </w:r>
      <w:r>
        <w:rPr/>
        <w:t>федеральн</w:t>
      </w:r>
      <w:r>
        <w:rPr/>
        <w:t>ого уровня</w:t>
      </w:r>
      <w:r>
        <w:rPr/>
        <w:t xml:space="preserve">  281 ч</w:t>
      </w:r>
      <w:r>
        <w:rPr/>
        <w:t>е</w:t>
      </w:r>
      <w:r>
        <w:rPr/>
        <w:t>ловек-1905 рецептов, территориальные льготн</w:t>
      </w:r>
      <w:r>
        <w:rPr/>
        <w:t>ые категории граждан</w:t>
      </w:r>
      <w:r>
        <w:rPr/>
        <w:t xml:space="preserve"> 241 человек -1059 рецепт, льготное зубопротезирование 39 человек.</w:t>
      </w:r>
    </w:p>
    <w:p>
      <w:pPr>
        <w:pStyle w:val="Normal"/>
        <w:ind w:firstLine="561"/>
        <w:jc w:val="both"/>
        <w:rPr/>
      </w:pPr>
      <w:r>
        <w:rPr/>
      </w:r>
    </w:p>
    <w:p>
      <w:pPr>
        <w:pStyle w:val="Normal"/>
        <w:ind w:firstLine="561"/>
        <w:jc w:val="both"/>
        <w:rPr/>
      </w:pPr>
      <w:r>
        <w:rPr/>
      </w:r>
    </w:p>
    <w:p>
      <w:pPr>
        <w:pStyle w:val="Normal"/>
        <w:ind w:left="1416" w:hanging="0"/>
        <w:jc w:val="center"/>
        <w:rPr/>
      </w:pPr>
      <w:r>
        <w:rPr>
          <w:b/>
        </w:rPr>
        <w:t>Культура</w:t>
      </w:r>
    </w:p>
    <w:p>
      <w:pPr>
        <w:pStyle w:val="Normal"/>
        <w:tabs>
          <w:tab w:val="left" w:pos="0" w:leader="none"/>
        </w:tabs>
        <w:jc w:val="both"/>
        <w:rPr/>
      </w:pPr>
      <w:r>
        <w:rPr/>
        <w:tab/>
        <w:t xml:space="preserve"> На отчетную дату </w:t>
      </w:r>
      <w:r>
        <w:rPr/>
        <w:t xml:space="preserve">функционирует </w:t>
      </w:r>
      <w:r>
        <w:rPr/>
        <w:t>33 учреждения культуры, из них 17 стационарных учреждений культуры клубного типа, 1 передвижной клубный комплекс (ПКК, обслуживающий 10 малых деревень), 15 библиотечных учреждений (из них 4 формирования библиотека – клуб)</w:t>
      </w:r>
    </w:p>
    <w:p>
      <w:pPr>
        <w:pStyle w:val="Normal"/>
        <w:tabs>
          <w:tab w:val="left" w:pos="0" w:leader="none"/>
        </w:tabs>
        <w:jc w:val="both"/>
        <w:rPr/>
      </w:pPr>
      <w:r>
        <w:rPr/>
        <w:tab/>
        <w:t>Количество посадочных мест на отчетную дату в клубных учреждениях составило – 1657 единиц.</w:t>
      </w:r>
    </w:p>
    <w:p>
      <w:pPr>
        <w:pStyle w:val="Normal"/>
        <w:tabs>
          <w:tab w:val="left" w:pos="0" w:leader="none"/>
        </w:tabs>
        <w:jc w:val="both"/>
        <w:rPr/>
      </w:pPr>
      <w:r>
        <w:rPr/>
        <w:tab/>
        <w:t>Фактическая численность работающих в отрасли на отчетную дату составила 96 человек, штатная численность – 81,75. Из них: клубные работники - 69 человек,  штатная численность - 58,25 единиц , библиотечные работники – 27 человек, штатная численность – 23,5  единиц.</w:t>
      </w:r>
    </w:p>
    <w:p>
      <w:pPr>
        <w:pStyle w:val="Normal"/>
        <w:tabs>
          <w:tab w:val="left" w:pos="0" w:leader="none"/>
        </w:tabs>
        <w:jc w:val="both"/>
        <w:rPr/>
      </w:pPr>
      <w:r>
        <w:rPr/>
        <w:tab/>
      </w:r>
    </w:p>
    <w:p>
      <w:pPr>
        <w:pStyle w:val="Normal"/>
        <w:tabs>
          <w:tab w:val="left" w:pos="0" w:leader="none"/>
        </w:tabs>
        <w:jc w:val="center"/>
        <w:rPr>
          <w:b/>
          <w:b/>
        </w:rPr>
      </w:pPr>
      <w:r>
        <w:rPr>
          <w:b/>
        </w:rPr>
        <w:t>Клубные учреждения.</w:t>
      </w:r>
    </w:p>
    <w:p>
      <w:pPr>
        <w:pStyle w:val="Normal"/>
        <w:tabs>
          <w:tab w:val="left" w:pos="0" w:leader="none"/>
        </w:tabs>
        <w:jc w:val="both"/>
        <w:rPr/>
      </w:pPr>
      <w:r>
        <w:rPr/>
        <w:tab/>
        <w:t>За отчетный период в учреждениях культуры проведено 997 мероприятий, количество посещений составило – 47480 человек, в том числе мероприятий на платной основе - 599,  количество посещений - 31915 человек, массовых мероприятий - 101, посещений – 15044 человек.</w:t>
      </w:r>
    </w:p>
    <w:p>
      <w:pPr>
        <w:pStyle w:val="Normal"/>
        <w:tabs>
          <w:tab w:val="left" w:pos="0" w:leader="none"/>
        </w:tabs>
        <w:jc w:val="both"/>
        <w:rPr/>
      </w:pPr>
      <w:r>
        <w:rPr/>
        <w:tab/>
        <w:t xml:space="preserve">В  </w:t>
      </w:r>
      <w:r>
        <w:rPr/>
        <w:t xml:space="preserve">Бердюжском </w:t>
      </w:r>
      <w:r>
        <w:rPr/>
        <w:t>районе работает 117 клубных формирований, число участников составляет 1616 человек, из них детских кружков – 62, с числом участников 857 человек.</w:t>
      </w:r>
    </w:p>
    <w:p>
      <w:pPr>
        <w:pStyle w:val="Normal"/>
        <w:tabs>
          <w:tab w:val="left" w:pos="0" w:leader="none"/>
        </w:tabs>
        <w:jc w:val="both"/>
        <w:rPr/>
      </w:pPr>
      <w:r>
        <w:rPr/>
        <w:tab/>
        <w:t xml:space="preserve">В течение </w:t>
      </w:r>
      <w:r>
        <w:rPr>
          <w:b/>
        </w:rPr>
        <w:t xml:space="preserve">отчетного </w:t>
      </w:r>
      <w:r>
        <w:rPr/>
        <w:t>периода проведены крупные мероприятия:</w:t>
      </w:r>
    </w:p>
    <w:p>
      <w:pPr>
        <w:pStyle w:val="Normal"/>
        <w:tabs>
          <w:tab w:val="left" w:pos="0" w:leader="none"/>
        </w:tabs>
        <w:jc w:val="both"/>
        <w:rPr/>
      </w:pPr>
      <w:r>
        <w:rPr/>
        <w:tab/>
      </w:r>
      <w:r>
        <w:rPr>
          <w:b/>
        </w:rPr>
        <w:t>-</w:t>
      </w:r>
      <w:r>
        <w:rPr/>
        <w:t>Рождественский благотворительный концерт «Рождественская звезда»;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/>
        <w:t>-Фольклорный праздник «Живая старина»;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/>
        <w:t>-Тематическая программа «Пока мы помним – мы живём!»;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/>
        <w:t>-Праздничный концерт «Слава тебе, победитель – солдат!»,  посвященный Дню Защитника Отечества;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/>
        <w:t>-Праздничный концерт «С любовью к женщине!»;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>
          <w:b/>
        </w:rPr>
        <w:t>-</w:t>
      </w:r>
      <w:r>
        <w:rPr/>
        <w:t>Цикл мероприятий, посвященный масленице – «Гуляй, Масленица!»;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/>
        <w:t>-Районный фестиваль – конкурс «Родники - 2016» ветеранских организаций;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/>
        <w:t>-Праздник работников культуры «Без нас скучала бы планета».</w:t>
      </w:r>
    </w:p>
    <w:p>
      <w:pPr>
        <w:pStyle w:val="Normal"/>
        <w:tabs>
          <w:tab w:val="left" w:pos="0" w:leader="none"/>
        </w:tabs>
        <w:ind w:firstLine="709"/>
        <w:jc w:val="both"/>
        <w:rPr>
          <w:b/>
          <w:b/>
        </w:rPr>
      </w:pPr>
      <w:r>
        <w:rPr>
          <w:b/>
        </w:rPr>
        <w:t>Учреждение приняло участие: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>
          <w:b/>
        </w:rPr>
        <w:t xml:space="preserve">- </w:t>
      </w:r>
      <w:r>
        <w:rPr>
          <w:lang w:val="en-US"/>
        </w:rPr>
        <w:t>I</w:t>
      </w:r>
      <w:r>
        <w:rPr/>
        <w:t xml:space="preserve"> международный конкурс «Кит» г.Тюмень;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/>
        <w:t xml:space="preserve">- Областной этап </w:t>
      </w:r>
      <w:r>
        <w:rPr>
          <w:lang w:val="en-US"/>
        </w:rPr>
        <w:t>XIV</w:t>
      </w:r>
      <w:r>
        <w:rPr/>
        <w:t xml:space="preserve"> регионального конкурса молодых исполнителей «Песня не знает границ» Уральского Федерального округа г.Тюмень;</w:t>
      </w:r>
    </w:p>
    <w:p>
      <w:pPr>
        <w:pStyle w:val="Normal"/>
        <w:tabs>
          <w:tab w:val="left" w:pos="0" w:leader="none"/>
        </w:tabs>
        <w:ind w:firstLine="709"/>
        <w:jc w:val="both"/>
        <w:rPr/>
      </w:pPr>
      <w:r>
        <w:rPr/>
        <w:t>- Международный конкурс – фестиваль «Будущее начинается здесь» г.Тюмень.</w:t>
      </w:r>
    </w:p>
    <w:p>
      <w:pPr>
        <w:pStyle w:val="Normal"/>
        <w:tabs>
          <w:tab w:val="left" w:pos="0" w:leader="none"/>
        </w:tabs>
        <w:ind w:firstLine="709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center"/>
        <w:rPr/>
      </w:pPr>
      <w:r>
        <w:rPr>
          <w:b/>
        </w:rPr>
        <w:t>Библиотеки</w:t>
      </w:r>
    </w:p>
    <w:p>
      <w:pPr>
        <w:pStyle w:val="Normal"/>
        <w:ind w:firstLine="709"/>
        <w:jc w:val="both"/>
        <w:rPr/>
      </w:pPr>
      <w:r>
        <w:rPr/>
        <w:t>За отчетный период в библиотечных учреждениях района количество читателей составило – 4040 человек, посещений 28700, книговыдача составила 95529 экземпляров, проведено 173 мероприятия, которые посетило 2315 человек, охват населения услугами библиотек на отчетный период составил- 38 %</w:t>
      </w:r>
    </w:p>
    <w:p>
      <w:pPr>
        <w:pStyle w:val="Normal"/>
        <w:ind w:firstLine="709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center"/>
        <w:rPr>
          <w:b/>
          <w:b/>
        </w:rPr>
      </w:pPr>
      <w:bookmarkStart w:id="0" w:name="_GoBack"/>
      <w:bookmarkEnd w:id="0"/>
      <w:r>
        <w:rPr>
          <w:b/>
        </w:rPr>
        <w:t>Физкультура и Спорт.</w:t>
      </w:r>
    </w:p>
    <w:p>
      <w:pPr>
        <w:pStyle w:val="Normal"/>
        <w:ind w:firstLine="709"/>
        <w:jc w:val="both"/>
        <w:rPr/>
      </w:pPr>
      <w:r>
        <w:rPr/>
        <w:t>На отчетную дату числится 63 спортивных сооружени</w:t>
      </w:r>
      <w:r>
        <w:rPr/>
        <w:t>я</w:t>
      </w:r>
      <w:r>
        <w:rPr/>
        <w:t xml:space="preserve"> по  району, по МАУ ДО «ДЮСШ»- 43.</w:t>
      </w:r>
    </w:p>
    <w:p>
      <w:pPr>
        <w:pStyle w:val="Normal"/>
        <w:ind w:firstLine="709"/>
        <w:jc w:val="both"/>
        <w:rPr/>
      </w:pPr>
      <w:r>
        <w:rPr/>
        <w:t>Численность работающих в организации составляет 63 человека ( штатная численность- 55,75).</w:t>
      </w:r>
    </w:p>
    <w:p>
      <w:pPr>
        <w:pStyle w:val="Normal"/>
        <w:ind w:firstLine="709"/>
        <w:jc w:val="both"/>
        <w:rPr/>
      </w:pPr>
      <w:r>
        <w:rPr/>
        <w:t>Количество проведенных мероприятий – 105: в т.ч. по месту жительства – 81; областные и районные соревнования – 24, детские – 8.</w:t>
      </w:r>
    </w:p>
    <w:p>
      <w:pPr>
        <w:pStyle w:val="Normal"/>
        <w:ind w:firstLine="709"/>
        <w:jc w:val="both"/>
        <w:rPr/>
      </w:pPr>
      <w:r>
        <w:rPr/>
        <w:t>Участников спортивных мероприятий – 4113 человек. Количество жителей, регулярно занимающихся спортом – 3688, в МАУ – 2361 человек, количество обучающихся 370 детей, количество учебных групп- 26.</w:t>
      </w:r>
    </w:p>
    <w:p>
      <w:pPr>
        <w:pStyle w:val="Normal"/>
        <w:ind w:firstLine="709"/>
        <w:rPr/>
      </w:pPr>
      <w:r>
        <w:rPr/>
        <w:t>Проведены крупные мероприятия:</w:t>
      </w:r>
    </w:p>
    <w:p>
      <w:pPr>
        <w:pStyle w:val="Normal"/>
        <w:ind w:firstLine="709"/>
        <w:rPr/>
      </w:pPr>
      <w:r>
        <w:rPr/>
        <w:t>- Чемпионат области по волейболу;</w:t>
      </w:r>
    </w:p>
    <w:p>
      <w:pPr>
        <w:pStyle w:val="Normal"/>
        <w:ind w:firstLine="709"/>
        <w:rPr/>
      </w:pPr>
      <w:r>
        <w:rPr/>
        <w:t>- Межрайонная спартакиада школьников;</w:t>
      </w:r>
    </w:p>
    <w:p>
      <w:pPr>
        <w:pStyle w:val="Normal"/>
        <w:ind w:firstLine="709"/>
        <w:rPr/>
      </w:pPr>
      <w:r>
        <w:rPr/>
        <w:t>- Чемпионат по гиревому;</w:t>
      </w:r>
    </w:p>
    <w:p>
      <w:pPr>
        <w:pStyle w:val="Normal"/>
        <w:ind w:firstLine="709"/>
        <w:rPr/>
      </w:pPr>
      <w:r>
        <w:rPr/>
        <w:t>-Областной День здоровья;</w:t>
      </w:r>
    </w:p>
    <w:p>
      <w:pPr>
        <w:pStyle w:val="Normal"/>
        <w:ind w:firstLine="709"/>
        <w:rPr/>
      </w:pPr>
      <w:r>
        <w:rPr/>
        <w:t>- Районные сельские спортивные игры;</w:t>
      </w:r>
    </w:p>
    <w:p>
      <w:pPr>
        <w:pStyle w:val="Normal"/>
        <w:ind w:firstLine="709"/>
        <w:rPr/>
      </w:pPr>
      <w:r>
        <w:rPr/>
        <w:t>-Фестиваль ГТО</w:t>
      </w:r>
    </w:p>
    <w:p>
      <w:pPr>
        <w:pStyle w:val="Normal"/>
        <w:ind w:firstLine="709"/>
        <w:rPr/>
      </w:pPr>
      <w:r>
        <w:rPr/>
        <w:t>Приняли участие в крупных мероприятиях:</w:t>
      </w:r>
    </w:p>
    <w:p>
      <w:pPr>
        <w:pStyle w:val="Normal"/>
        <w:ind w:firstLine="709"/>
        <w:rPr/>
      </w:pPr>
      <w:r>
        <w:rPr/>
        <w:t>- Чемпионат области по мини- футболу</w:t>
      </w:r>
    </w:p>
    <w:p>
      <w:pPr>
        <w:pStyle w:val="Normal"/>
        <w:ind w:firstLine="709"/>
        <w:rPr/>
      </w:pPr>
      <w:r>
        <w:rPr/>
        <w:t>- Турнир по рукопашному бою</w:t>
      </w:r>
    </w:p>
    <w:p>
      <w:pPr>
        <w:pStyle w:val="Normal"/>
        <w:ind w:firstLine="709"/>
        <w:rPr/>
      </w:pPr>
      <w:r>
        <w:rPr/>
        <w:t xml:space="preserve">- Спартакиада «Старты надежд» </w:t>
      </w:r>
    </w:p>
    <w:p>
      <w:pPr>
        <w:pStyle w:val="Normal"/>
        <w:ind w:firstLine="709"/>
        <w:rPr>
          <w:b/>
          <w:b/>
        </w:rPr>
      </w:pPr>
      <w:r>
        <w:rPr>
          <w:b/>
        </w:rPr>
        <w:t>Общий объем дохода от платных услуг составил- 77,56 тыс. руб.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center"/>
        <w:rPr>
          <w:b/>
          <w:b/>
        </w:rPr>
      </w:pPr>
      <w:r>
        <w:rPr>
          <w:b/>
        </w:rPr>
        <w:t>Молодежная политика.</w:t>
      </w:r>
    </w:p>
    <w:p>
      <w:pPr>
        <w:pStyle w:val="Normal"/>
        <w:ind w:firstLine="709"/>
        <w:jc w:val="both"/>
        <w:rPr/>
      </w:pPr>
      <w:r>
        <w:rPr/>
        <w:t>Среднесписочная численность в МАУ « Молодежный центр» составила  8 человек, штатных единиц  6,25.</w:t>
      </w:r>
    </w:p>
    <w:p>
      <w:pPr>
        <w:pStyle w:val="Normal"/>
        <w:ind w:firstLine="709"/>
        <w:jc w:val="both"/>
        <w:rPr/>
      </w:pPr>
      <w:r>
        <w:rPr/>
        <w:t>Среднемесячная заработная плата на одного работающего составила- 11200,00 руб.</w:t>
      </w:r>
    </w:p>
    <w:p>
      <w:pPr>
        <w:pStyle w:val="Normal"/>
        <w:ind w:firstLine="709"/>
        <w:jc w:val="both"/>
        <w:rPr/>
      </w:pPr>
      <w:r>
        <w:rPr/>
        <w:t>За текущий период по направлению «Молодежная политика» проведено 22 мероприятия. Работает 6 молодежных объединений, количество участников составило 106 человек.</w:t>
      </w:r>
    </w:p>
    <w:p>
      <w:pPr>
        <w:pStyle w:val="Normal"/>
        <w:ind w:firstLine="709"/>
        <w:jc w:val="both"/>
        <w:rPr/>
      </w:pPr>
      <w:r>
        <w:rPr/>
        <w:t>Проведены крупные мероприятия:</w:t>
      </w:r>
    </w:p>
    <w:p>
      <w:pPr>
        <w:pStyle w:val="Normal"/>
        <w:ind w:firstLine="709"/>
        <w:jc w:val="both"/>
        <w:rPr/>
      </w:pPr>
      <w:r>
        <w:rPr/>
        <w:t>- слет лидеров «Профориентация»</w:t>
      </w:r>
    </w:p>
    <w:p>
      <w:pPr>
        <w:pStyle w:val="Normal"/>
        <w:ind w:firstLine="709"/>
        <w:jc w:val="both"/>
        <w:rPr/>
      </w:pPr>
      <w:r>
        <w:rPr/>
        <w:t>- районное мероприятие «Встреча с Афганцами»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Дополнительное образование детей: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МАУ ДО ДШИ </w:t>
      </w:r>
    </w:p>
    <w:p>
      <w:pPr>
        <w:pStyle w:val="Normal"/>
        <w:jc w:val="both"/>
        <w:rPr/>
      </w:pPr>
      <w:r>
        <w:rPr>
          <w:b/>
        </w:rPr>
        <w:tab/>
      </w:r>
      <w:r>
        <w:rPr/>
        <w:t>Среднесписочная численность работающих составила 11 человек, штатная численность 16,8 единиц  ( в т.ч. 7 педагогов, штатная численность 13,3 единиц).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/>
        <w:t xml:space="preserve">Охвачено услугами дополнительного образования – 160 детей. </w:t>
      </w:r>
    </w:p>
    <w:p>
      <w:pPr>
        <w:pStyle w:val="Normal"/>
        <w:ind w:firstLine="709"/>
        <w:jc w:val="both"/>
        <w:rPr/>
      </w:pPr>
      <w:r>
        <w:rPr/>
        <w:t>Проведены крупные мероприятия:</w:t>
      </w:r>
    </w:p>
    <w:p>
      <w:pPr>
        <w:pStyle w:val="Normal"/>
        <w:ind w:firstLine="709"/>
        <w:jc w:val="both"/>
        <w:rPr/>
      </w:pPr>
      <w:r>
        <w:rPr/>
        <w:t xml:space="preserve">-  Концертная программа посвященная празднованию 8-го марта </w:t>
      </w:r>
    </w:p>
    <w:p>
      <w:pPr>
        <w:pStyle w:val="Normal"/>
        <w:ind w:firstLine="709"/>
        <w:jc w:val="both"/>
        <w:rPr/>
      </w:pPr>
      <w:r>
        <w:rPr/>
        <w:t>- 5-й открытый зональный конкурс – фестиваль «Ишимская мозайка»</w:t>
      </w:r>
    </w:p>
    <w:p>
      <w:pPr>
        <w:pStyle w:val="Normal"/>
        <w:ind w:firstLine="709"/>
        <w:jc w:val="both"/>
        <w:rPr/>
      </w:pPr>
      <w:r>
        <w:rPr/>
        <w:t>- областной фестиваль детского национального творчества «Радуга»</w:t>
      </w:r>
    </w:p>
    <w:p>
      <w:pPr>
        <w:pStyle w:val="Normal"/>
        <w:ind w:firstLine="709"/>
        <w:jc w:val="both"/>
        <w:rPr/>
      </w:pPr>
      <w:r>
        <w:rPr/>
        <w:t xml:space="preserve">- 12 областной конкурс юных музыкантов им. С.Мамонтова </w:t>
      </w:r>
    </w:p>
    <w:p>
      <w:pPr>
        <w:pStyle w:val="Normal"/>
        <w:ind w:firstLine="709"/>
        <w:jc w:val="both"/>
        <w:rPr/>
      </w:pPr>
      <w:r>
        <w:rPr/>
        <w:t xml:space="preserve">г. Ялуторовск. 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1"/>
        <w:ind w:firstLine="567"/>
        <w:rPr>
          <w:szCs w:val="24"/>
        </w:rPr>
      </w:pPr>
      <w:r>
        <w:rPr>
          <w:szCs w:val="24"/>
        </w:rPr>
        <w:t>Демография</w:t>
      </w:r>
    </w:p>
    <w:p>
      <w:pPr>
        <w:pStyle w:val="Normal"/>
        <w:ind w:firstLine="561"/>
        <w:jc w:val="both"/>
        <w:rPr/>
      </w:pPr>
      <w:r>
        <w:rPr/>
        <w:t xml:space="preserve">Численность населения  на 01.01.2016 года составила 10907 человек или 99,5% к уровню 2015 года. </w:t>
      </w:r>
    </w:p>
    <w:p>
      <w:pPr>
        <w:pStyle w:val="Normal"/>
        <w:ind w:firstLine="561"/>
        <w:jc w:val="both"/>
        <w:rPr>
          <w:color w:val="FF0000"/>
        </w:rPr>
      </w:pPr>
      <w:r>
        <w:rPr/>
        <w:t>За январь-февраль 2016 года родилось 27 человек, умерло 41 человек. Естественная убыль составила – 14 человек.</w:t>
      </w:r>
    </w:p>
    <w:p>
      <w:pPr>
        <w:pStyle w:val="1"/>
        <w:jc w:val="both"/>
        <w:rPr>
          <w:b w:val="false"/>
          <w:b w:val="false"/>
          <w:szCs w:val="24"/>
        </w:rPr>
      </w:pPr>
      <w:r>
        <w:rPr>
          <w:b w:val="false"/>
          <w:szCs w:val="24"/>
        </w:rPr>
      </w:r>
    </w:p>
    <w:p>
      <w:pPr>
        <w:pStyle w:val="1"/>
        <w:ind w:firstLine="561"/>
        <w:rPr>
          <w:szCs w:val="24"/>
        </w:rPr>
      </w:pPr>
      <w:r>
        <w:rPr>
          <w:szCs w:val="24"/>
        </w:rPr>
        <w:t>Уровень жизни населения</w:t>
      </w:r>
    </w:p>
    <w:p>
      <w:pPr>
        <w:pStyle w:val="BodyTextIndent3"/>
        <w:ind w:firstLine="561"/>
        <w:rPr>
          <w:szCs w:val="24"/>
        </w:rPr>
      </w:pPr>
      <w:r>
        <w:rPr>
          <w:szCs w:val="24"/>
        </w:rPr>
        <w:t>Среднемесячная заработная плата в расчете на 1 работника в первом квартале 2016 года составила 20476,9 руб.  или 97,3% к  уровню прошлого года.</w:t>
      </w:r>
    </w:p>
    <w:p>
      <w:pPr>
        <w:pStyle w:val="BodyTextIndent3"/>
        <w:ind w:firstLine="561"/>
        <w:rPr>
          <w:szCs w:val="24"/>
        </w:rPr>
      </w:pPr>
      <w:r>
        <w:rPr>
          <w:szCs w:val="24"/>
        </w:rPr>
        <w:t xml:space="preserve">На конец марта 2016г. в государственных учреждениях службы занятости населения в качестве безработных зарегистрировано 42 человека. </w:t>
      </w:r>
    </w:p>
    <w:p>
      <w:pPr>
        <w:pStyle w:val="Normal"/>
        <w:ind w:firstLine="561"/>
        <w:jc w:val="both"/>
        <w:rPr/>
      </w:pPr>
      <w:r>
        <w:rPr/>
        <w:t xml:space="preserve">Общая численность граждан, состоящих на учете в органах социальной защиты населения – 6624 чел, в т.ч. численность льготных категорий граждан, проживающих в Бердюжском районе – 3199  чел., в том числе  1444 чел. –  </w:t>
      </w:r>
      <w:r>
        <w:rPr/>
        <w:t xml:space="preserve">льготные категории граждан </w:t>
      </w:r>
      <w:r>
        <w:rPr/>
        <w:t>федеральн</w:t>
      </w:r>
      <w:r>
        <w:rPr/>
        <w:t>ого уровня</w:t>
      </w:r>
      <w:r>
        <w:rPr/>
        <w:t xml:space="preserve"> ,  1755 чел. – региональн</w:t>
      </w:r>
      <w:r>
        <w:rPr/>
        <w:t>ого уровня</w:t>
      </w:r>
      <w:r>
        <w:rPr/>
        <w:t xml:space="preserve">. </w:t>
      </w:r>
    </w:p>
    <w:p>
      <w:pPr>
        <w:pStyle w:val="Normal"/>
        <w:ind w:firstLine="561"/>
        <w:jc w:val="both"/>
        <w:rPr/>
      </w:pPr>
      <w:r>
        <w:rPr>
          <w:bCs/>
        </w:rPr>
        <w:t>М</w:t>
      </w:r>
      <w:r>
        <w:rPr>
          <w:bCs/>
        </w:rPr>
        <w:t>еры социальной поддержки,  предусмотренные действующим законодательством для льготных категорий граждан, предоставляются  своевременно и в полном объеме.</w:t>
      </w:r>
    </w:p>
    <w:p>
      <w:pPr>
        <w:pStyle w:val="Normal"/>
        <w:ind w:firstLine="561"/>
        <w:jc w:val="both"/>
        <w:rPr/>
      </w:pPr>
      <w:r>
        <w:rPr>
          <w:bCs/>
        </w:rPr>
        <w:t>Количество получателей адресного социального пособия на 01.04.2016г. составляет 201 человек, что больше уровня прошлого года на 30%.</w:t>
      </w:r>
    </w:p>
    <w:p>
      <w:pPr>
        <w:pStyle w:val="Normal"/>
        <w:ind w:firstLine="561"/>
        <w:jc w:val="both"/>
        <w:rPr/>
      </w:pPr>
      <w:r>
        <w:rPr>
          <w:bCs/>
        </w:rPr>
        <w:t xml:space="preserve">Одним из видов социальной поддержки малообеспеченных групп населения является получение субсидий на оплату жилья и коммунальных услуг. </w:t>
      </w:r>
      <w:r>
        <w:rPr/>
        <w:t xml:space="preserve"> </w:t>
      </w:r>
      <w:r>
        <w:rPr>
          <w:bCs/>
        </w:rPr>
        <w:t xml:space="preserve">За 1 квартал 2016 года субсидии получили  115  семей. Численность получателей снизилась в связи с ростом  доходов населения. При этом средний размер субсидии стабильно повышается. Получателями льгот по оплате жилищно-коммунальных услуг являются 2768 человек. </w:t>
      </w:r>
    </w:p>
    <w:p>
      <w:pPr>
        <w:pStyle w:val="Normal"/>
        <w:ind w:firstLine="561"/>
        <w:rPr>
          <w:b/>
          <w:b/>
        </w:rPr>
      </w:pPr>
      <w:r>
        <w:rPr>
          <w:b/>
        </w:rPr>
      </w:r>
    </w:p>
    <w:p>
      <w:pPr>
        <w:pStyle w:val="Normal"/>
        <w:ind w:firstLine="561"/>
        <w:jc w:val="center"/>
        <w:rPr>
          <w:b/>
          <w:b/>
        </w:rPr>
      </w:pPr>
      <w:r>
        <w:rPr>
          <w:b/>
        </w:rPr>
        <w:t>Малое предпринимательство</w:t>
      </w:r>
    </w:p>
    <w:p>
      <w:pPr>
        <w:pStyle w:val="Style14"/>
        <w:ind w:firstLine="561"/>
        <w:jc w:val="both"/>
        <w:rPr>
          <w:sz w:val="24"/>
          <w:szCs w:val="24"/>
        </w:rPr>
      </w:pPr>
      <w:r>
        <w:rPr>
          <w:sz w:val="24"/>
          <w:szCs w:val="24"/>
        </w:rPr>
        <w:t>По предварительным данным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на территории Бердюжского муниципального образования по состоянию на 01.04.2016г. зарегистрировано индивидуальных предпринимателей -185, юридических лиц (малые, средние предприятия, микро предприятия) - 53.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Субъекты малого и среднего предпринимательства играют важнейшую роль в экономике Бердюжского муниципального района. Так  производство пищевой  промышленной продукции  полностью  представлено субъектами  малого и среднего предпринимательства, в том числе: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ИП Руденко А.Ф., ИП Ерофеева В.А., ООО ТПП «Спектр», ИП Малахова М.А., ИП Тангина Е.Ю.  (производство хлеба, муки);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    ИП Тангина Е.Ю и ИП Ерофеева В.А. (производство кондитерских изделий);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 ИП Соленик Н.В., ООО «Молоко», ИП Сехниаидзе Д.И. (производство сыров, в том числе рассольных);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 ООО «Молоко» (производство цельномолочной продукции);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СПССПК «Энергия» (производство мяса, субпродуктов и полуфабрикатов);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СПК «Енисей» (производство крупы);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ООО «ЛК»Эра-Тюмень» (производство рыбной продукции вяленой и копчёной);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ООО «Станичное», ИП Прокопьев В.И., ИП Никитин С.М., Волынкин Н.Г., (вылов рыбы).</w:t>
      </w:r>
    </w:p>
    <w:p>
      <w:pPr>
        <w:pStyle w:val="Style1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субъекты малого и среднего предпринимательства в районе занимаются торговым  обслуживанием населения, оказанием услуг общественного питания,  бытовых услуг, строительством.</w:t>
      </w:r>
    </w:p>
    <w:p>
      <w:pPr>
        <w:pStyle w:val="Normal"/>
        <w:ind w:firstLine="561"/>
        <w:jc w:val="both"/>
        <w:rPr>
          <w:b/>
          <w:b/>
          <w:color w:val="FF0000"/>
        </w:rPr>
      </w:pPr>
      <w:r>
        <w:rPr>
          <w:color w:val="FF0000"/>
        </w:rPr>
        <w:t xml:space="preserve"> </w:t>
      </w:r>
    </w:p>
    <w:p>
      <w:pPr>
        <w:pStyle w:val="5"/>
        <w:ind w:firstLine="561"/>
        <w:rPr>
          <w:sz w:val="24"/>
          <w:szCs w:val="24"/>
        </w:rPr>
      </w:pPr>
      <w:r>
        <w:rPr>
          <w:sz w:val="24"/>
          <w:szCs w:val="24"/>
        </w:rPr>
        <w:t>Финансовое состояние</w:t>
      </w:r>
    </w:p>
    <w:p>
      <w:pPr>
        <w:pStyle w:val="Normal"/>
        <w:ind w:firstLine="561"/>
        <w:jc w:val="both"/>
        <w:rPr/>
      </w:pPr>
      <w:r>
        <w:rPr/>
        <w:t>Уточненный объем местных бюджетов  района на 1 квартал 2016года  по доходам   составляет     452,1 млн. рублей,  из  которых 98,6 млн. руб. – объем налоговых и неналоговых доходов,  или  доля  налоговых  и неналоговых доходов  19,2% всех поступлений.</w:t>
      </w:r>
    </w:p>
    <w:p>
      <w:pPr>
        <w:pStyle w:val="Normal"/>
        <w:ind w:firstLine="561"/>
        <w:jc w:val="both"/>
        <w:rPr>
          <w:rFonts w:ascii="Calibri" w:hAnsi="Calibri"/>
        </w:rPr>
      </w:pPr>
      <w:r>
        <w:rPr/>
        <w:t>План  поступления налоговых и неналоговых доходов исполнен на 20,2%.</w:t>
      </w:r>
    </w:p>
    <w:p>
      <w:pPr>
        <w:pStyle w:val="Normal"/>
        <w:ind w:firstLine="561"/>
        <w:jc w:val="both"/>
        <w:rPr/>
      </w:pPr>
      <w:r>
        <w:rPr/>
        <w:t xml:space="preserve">В структуре поступивших доходов за 1 квартал  2016 года 71% приходится на поступление  налога на доходы физических лиц, 4,3% – доля  поступлений от налогов на совокупный доход. </w:t>
      </w:r>
    </w:p>
    <w:p>
      <w:pPr>
        <w:pStyle w:val="Normal"/>
        <w:ind w:firstLine="561"/>
        <w:jc w:val="both"/>
        <w:rPr/>
      </w:pPr>
      <w:r>
        <w:rPr/>
        <w:t>Консолидированный бюджет муниципального района имеет социальную направленность. В структуре расходов бюджета  за 1 квартал 2016   года  76,8% составляют расходы  на образование, культуру, спорт и социальную политику.</w:t>
      </w:r>
    </w:p>
    <w:p>
      <w:pPr>
        <w:pStyle w:val="Normal"/>
        <w:ind w:firstLine="561"/>
        <w:jc w:val="both"/>
        <w:rPr/>
      </w:pPr>
      <w:r>
        <w:rPr/>
        <w:t>Расходы  бюджетов  за  1 квартал  2016 года   составили  97,97 млн. рублей. Годовой план по  расходам  исполнен  на 21,5%.</w:t>
      </w:r>
    </w:p>
    <w:p>
      <w:pPr>
        <w:pStyle w:val="Normal"/>
        <w:ind w:firstLine="561"/>
        <w:rPr>
          <w:b/>
          <w:b/>
        </w:rPr>
      </w:pPr>
      <w:r>
        <w:rPr>
          <w:b/>
        </w:rPr>
        <w:t xml:space="preserve">                                                    </w:t>
      </w:r>
      <w:r>
        <w:rPr>
          <w:b/>
        </w:rPr>
        <w:t>Безопасность</w:t>
      </w:r>
    </w:p>
    <w:p>
      <w:pPr>
        <w:pStyle w:val="Normal"/>
        <w:ind w:firstLine="561"/>
        <w:jc w:val="both"/>
        <w:rPr/>
      </w:pPr>
      <w:r>
        <w:rPr/>
        <w:t xml:space="preserve">         </w:t>
      </w:r>
      <w:r>
        <w:rPr/>
        <w:t>На территории обслуживания ОП № 2 МО МВД России «Голышмановский» за 3 месяца 2016 года увеличилось общее количество зарегистрированных преступлений на 18,9% (с 44 до 52). Произошло снижение зарегистрированных преступлений, следствие по которым не обязательно на 30 % (с 30 до 39).Произошло снижение зарегистрированных преступлений, следствие по которым обязательно на 7,1 % (с 14 до13), а также  произошло снижение зарегистрированных тяжких и особо тяжких преступлений, на 66,7% (с 6 до 2).</w:t>
      </w:r>
    </w:p>
    <w:p>
      <w:pPr>
        <w:pStyle w:val="Normal"/>
        <w:ind w:firstLine="561"/>
        <w:jc w:val="both"/>
        <w:rPr/>
      </w:pPr>
      <w:r>
        <w:rPr/>
        <w:t>Общий рост количества зарегистрированных преступлений отмечается за счет увеличения количества зарегистрированных имущественных преступлений увеличение на 55,5 % (с 9 до 14). Также возросло количество зарегистрированных преступлений таких категорий как:</w:t>
      </w:r>
    </w:p>
    <w:p>
      <w:pPr>
        <w:pStyle w:val="Normal"/>
        <w:ind w:firstLine="561"/>
        <w:jc w:val="both"/>
        <w:rPr/>
      </w:pPr>
      <w:r>
        <w:rPr/>
        <w:t xml:space="preserve">- </w:t>
      </w:r>
      <w:r>
        <w:rPr/>
        <w:t>и</w:t>
      </w:r>
      <w:r>
        <w:rPr/>
        <w:t>знасилование на 100% (с 0 до 1);</w:t>
      </w:r>
    </w:p>
    <w:p>
      <w:pPr>
        <w:pStyle w:val="Normal"/>
        <w:ind w:firstLine="561"/>
        <w:jc w:val="both"/>
        <w:rPr/>
      </w:pPr>
      <w:r>
        <w:rPr/>
        <w:t xml:space="preserve">- </w:t>
      </w:r>
      <w:r>
        <w:rPr/>
        <w:t>к</w:t>
      </w:r>
      <w:r>
        <w:rPr/>
        <w:t>ража чужого имущества на 83,3 % (с 6  до 11);</w:t>
      </w:r>
    </w:p>
    <w:p>
      <w:pPr>
        <w:pStyle w:val="Normal"/>
        <w:ind w:firstLine="561"/>
        <w:jc w:val="both"/>
        <w:rPr/>
      </w:pPr>
      <w:r>
        <w:rPr/>
        <w:t xml:space="preserve">- </w:t>
      </w:r>
      <w:r>
        <w:rPr/>
        <w:t>у</w:t>
      </w:r>
      <w:r>
        <w:rPr/>
        <w:t>гон транспортных средств на 100 % (с 0 до 1);</w:t>
      </w:r>
    </w:p>
    <w:p>
      <w:pPr>
        <w:pStyle w:val="Normal"/>
        <w:ind w:hanging="0"/>
        <w:jc w:val="both"/>
        <w:rPr/>
      </w:pPr>
      <w:r>
        <w:rPr/>
        <w:t xml:space="preserve">          </w:t>
      </w:r>
      <w:r>
        <w:rPr/>
        <w:t>-</w:t>
      </w:r>
      <w:r>
        <w:rPr/>
        <w:t>в</w:t>
      </w:r>
      <w:r>
        <w:rPr/>
        <w:t>овлечение несовершеннолетнего в совершение преступления на 100% (с 0 до 1%).</w:t>
      </w:r>
    </w:p>
    <w:p>
      <w:pPr>
        <w:pStyle w:val="Normal"/>
        <w:ind w:firstLine="561"/>
        <w:jc w:val="both"/>
        <w:rPr/>
      </w:pPr>
      <w:r>
        <w:rPr/>
        <w:t xml:space="preserve"> </w:t>
      </w:r>
      <w:r>
        <w:rPr/>
        <w:t>За отчетный период в целом произошло снижение количества раскрытых преступлений на 12,8% (с 39 до 34).</w:t>
      </w:r>
    </w:p>
    <w:p>
      <w:pPr>
        <w:pStyle w:val="Normal"/>
        <w:ind w:firstLine="561"/>
        <w:jc w:val="both"/>
        <w:rPr/>
      </w:pPr>
      <w:r>
        <w:rPr/>
        <w:t xml:space="preserve">По сравнению </w:t>
      </w:r>
      <w:r>
        <w:rPr/>
        <w:t>с</w:t>
      </w:r>
      <w:r>
        <w:rPr/>
        <w:t xml:space="preserve"> аналогичным периодом прошлого года снижена раскрываемость преступлений по «горячим следам» на 4,4 % (с 15,8 % до 11,4%).</w:t>
      </w:r>
    </w:p>
    <w:p>
      <w:pPr>
        <w:pStyle w:val="Normal"/>
        <w:ind w:firstLine="561"/>
        <w:jc w:val="both"/>
        <w:rPr/>
      </w:pPr>
      <w:r>
        <w:rPr/>
        <w:t xml:space="preserve"> </w:t>
      </w:r>
      <w:r>
        <w:rPr/>
        <w:t>За три месяца текущего года не выявлено преступлений связанных с незаконным оборотом наркотических веществ, а также преступлений, связанных с незаконным оборотом оружия.</w:t>
      </w:r>
    </w:p>
    <w:p>
      <w:pPr>
        <w:pStyle w:val="Normal"/>
        <w:ind w:firstLine="561"/>
        <w:jc w:val="both"/>
        <w:rPr/>
      </w:pPr>
      <w:r>
        <w:rPr/>
        <w:t xml:space="preserve">Принимаемые меры профилактического характера, направленные на снижение преступлений, совершенных в общественных местах, не приносят положительных результатов.  Количество преступлений, совершенных  в общественных местах, продолжает увеличиваться ( рост с 0 до 12 преступлений). Количество преступлений, совершенных на улицах так же увеличилось с 0 до 11 преступлений. </w:t>
      </w:r>
    </w:p>
    <w:p>
      <w:pPr>
        <w:pStyle w:val="Normal"/>
        <w:jc w:val="both"/>
        <w:rPr/>
      </w:pPr>
      <w:r>
        <w:rPr/>
        <w:t>Принимаемыми мерами профилактического характера удалось значительно снизить количество преступлений совершенных :</w:t>
      </w:r>
    </w:p>
    <w:p>
      <w:pPr>
        <w:pStyle w:val="Normal"/>
        <w:jc w:val="both"/>
        <w:rPr/>
      </w:pPr>
      <w:r>
        <w:rPr/>
        <w:t>- лицами, ранее совершавшими на 26,7 % (С 30 ДО 22);</w:t>
      </w:r>
    </w:p>
    <w:p>
      <w:pPr>
        <w:pStyle w:val="Normal"/>
        <w:jc w:val="both"/>
        <w:rPr/>
      </w:pPr>
      <w:r>
        <w:rPr/>
        <w:t>-лицами, не имеющих постоянного источника дохода на 16,0% (с 25 до 21);</w:t>
      </w:r>
    </w:p>
    <w:p>
      <w:pPr>
        <w:pStyle w:val="Normal"/>
        <w:jc w:val="both"/>
        <w:rPr/>
      </w:pPr>
      <w:r>
        <w:rPr/>
        <w:t>-лицами, в состоянии алкогольного опьянения на 17,9 % ( с 28 до 23).</w:t>
      </w:r>
    </w:p>
    <w:p>
      <w:pPr>
        <w:pStyle w:val="Normal"/>
        <w:jc w:val="both"/>
        <w:rPr/>
      </w:pPr>
      <w:r>
        <w:rPr/>
        <w:tab/>
        <w:t>Принятыми мерами совместно с субъектами профилактики, удалось не допустить роста совершения преступлений несовершеннолетними. В отчетном периоде несовершеннолетними  и при их участии не совершено преступлений (АППГ-3).</w:t>
      </w:r>
    </w:p>
    <w:p>
      <w:pPr>
        <w:pStyle w:val="Normal"/>
        <w:jc w:val="both"/>
        <w:rPr/>
      </w:pPr>
      <w:r>
        <w:rPr/>
        <w:t>Количество раскрытых преступлений категорий прошлых лет возросло с 1 до 5.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>За 3 месяца 2015 года зарегистрировано 20 дорожно-транспортных происшествий (АППГ – 20 ),ранено 3(АППГ – 0),погибших нет (АППГ – 0).</w:t>
      </w:r>
    </w:p>
    <w:p>
      <w:pPr>
        <w:pStyle w:val="Normal"/>
        <w:jc w:val="both"/>
        <w:rPr>
          <w:color w:val="FF0000"/>
        </w:rPr>
      </w:pPr>
      <w:r>
        <w:rPr/>
        <w:t xml:space="preserve">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  <w:rFonts w:cs="Times New Roman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  <w:rFonts w:cs="Times New Roman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14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226e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Normal"/>
    <w:link w:val="10"/>
    <w:qFormat/>
    <w:rsid w:val="004226e4"/>
    <w:pPr>
      <w:keepNext/>
      <w:jc w:val="center"/>
      <w:outlineLvl w:val="0"/>
    </w:pPr>
    <w:rPr>
      <w:b/>
      <w:szCs w:val="20"/>
    </w:rPr>
  </w:style>
  <w:style w:type="paragraph" w:styleId="4">
    <w:name w:val="Заголовок 4"/>
    <w:basedOn w:val="Normal"/>
    <w:link w:val="40"/>
    <w:semiHidden/>
    <w:unhideWhenUsed/>
    <w:qFormat/>
    <w:rsid w:val="004226e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Заголовок 5"/>
    <w:basedOn w:val="Normal"/>
    <w:link w:val="50"/>
    <w:semiHidden/>
    <w:unhideWhenUsed/>
    <w:qFormat/>
    <w:rsid w:val="004226e4"/>
    <w:pPr>
      <w:keepNext/>
      <w:jc w:val="center"/>
      <w:outlineLvl w:val="4"/>
    </w:pPr>
    <w:rPr>
      <w:b/>
      <w:sz w:val="22"/>
      <w:szCs w:val="20"/>
    </w:rPr>
  </w:style>
  <w:style w:type="paragraph" w:styleId="6">
    <w:name w:val="Заголовок 6"/>
    <w:basedOn w:val="Normal"/>
    <w:link w:val="60"/>
    <w:semiHidden/>
    <w:unhideWhenUsed/>
    <w:qFormat/>
    <w:rsid w:val="004226e4"/>
    <w:pPr>
      <w:spacing w:before="240" w:after="60"/>
      <w:outlineLvl w:val="5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226e4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semiHidden/>
    <w:qFormat/>
    <w:rsid w:val="004226e4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51" w:customStyle="1">
    <w:name w:val="Заголовок 5 Знак"/>
    <w:basedOn w:val="DefaultParagraphFont"/>
    <w:link w:val="5"/>
    <w:semiHidden/>
    <w:qFormat/>
    <w:rsid w:val="004226e4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61" w:customStyle="1">
    <w:name w:val="Заголовок 6 Знак"/>
    <w:basedOn w:val="DefaultParagraphFont"/>
    <w:link w:val="6"/>
    <w:semiHidden/>
    <w:qFormat/>
    <w:rsid w:val="004226e4"/>
    <w:rPr>
      <w:rFonts w:ascii="Times New Roman" w:hAnsi="Times New Roman" w:eastAsia="Times New Roman" w:cs="Times New Roman"/>
      <w:b/>
      <w:bCs/>
      <w:lang w:eastAsia="ru-RU"/>
    </w:rPr>
  </w:style>
  <w:style w:type="character" w:styleId="Style10" w:customStyle="1">
    <w:name w:val="Название Знак"/>
    <w:basedOn w:val="DefaultParagraphFont"/>
    <w:link w:val="a3"/>
    <w:qFormat/>
    <w:rsid w:val="004226e4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Style11" w:customStyle="1">
    <w:name w:val="Основной текст Знак"/>
    <w:basedOn w:val="DefaultParagraphFont"/>
    <w:link w:val="a5"/>
    <w:semiHidden/>
    <w:qFormat/>
    <w:rsid w:val="004226e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2" w:customStyle="1">
    <w:name w:val="Основной текст с отступом Знак"/>
    <w:basedOn w:val="DefaultParagraphFont"/>
    <w:link w:val="a7"/>
    <w:semiHidden/>
    <w:qFormat/>
    <w:rsid w:val="004226e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qFormat/>
    <w:rsid w:val="004226e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3" w:customStyle="1">
    <w:name w:val="Основной текст с отступом 3 Знак"/>
    <w:basedOn w:val="DefaultParagraphFont"/>
    <w:link w:val="3"/>
    <w:semiHidden/>
    <w:qFormat/>
    <w:rsid w:val="004226e4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21" w:customStyle="1">
    <w:name w:val="Основной текст с отступом 2 Знак"/>
    <w:basedOn w:val="DefaultParagraphFont"/>
    <w:link w:val="21"/>
    <w:uiPriority w:val="99"/>
    <w:semiHidden/>
    <w:qFormat/>
    <w:rsid w:val="00a753e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link w:val="a6"/>
    <w:semiHidden/>
    <w:unhideWhenUsed/>
    <w:rsid w:val="004226e4"/>
    <w:pPr>
      <w:jc w:val="center"/>
    </w:pPr>
    <w:rPr>
      <w:sz w:val="20"/>
      <w:szCs w:val="20"/>
    </w:rPr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Заглавие"/>
    <w:basedOn w:val="Normal"/>
    <w:link w:val="a4"/>
    <w:qFormat/>
    <w:rsid w:val="004226e4"/>
    <w:pPr>
      <w:jc w:val="center"/>
    </w:pPr>
    <w:rPr>
      <w:b/>
      <w:szCs w:val="20"/>
    </w:rPr>
  </w:style>
  <w:style w:type="paragraph" w:styleId="Style19">
    <w:name w:val="Основной текст с отступом"/>
    <w:basedOn w:val="Normal"/>
    <w:link w:val="a8"/>
    <w:semiHidden/>
    <w:unhideWhenUsed/>
    <w:rsid w:val="004226e4"/>
    <w:pPr>
      <w:spacing w:before="0" w:after="120"/>
      <w:ind w:left="283" w:hanging="0"/>
    </w:pPr>
    <w:rPr/>
  </w:style>
  <w:style w:type="paragraph" w:styleId="BodyText2">
    <w:name w:val="Body Text 2"/>
    <w:basedOn w:val="Normal"/>
    <w:link w:val="20"/>
    <w:unhideWhenUsed/>
    <w:qFormat/>
    <w:rsid w:val="004226e4"/>
    <w:pPr>
      <w:spacing w:lineRule="auto" w:line="480" w:before="0" w:after="120"/>
    </w:pPr>
    <w:rPr/>
  </w:style>
  <w:style w:type="paragraph" w:styleId="BodyTextIndent3">
    <w:name w:val="Body Text Indent 3"/>
    <w:basedOn w:val="Normal"/>
    <w:link w:val="30"/>
    <w:semiHidden/>
    <w:unhideWhenUsed/>
    <w:qFormat/>
    <w:rsid w:val="004226e4"/>
    <w:pPr>
      <w:ind w:firstLine="993"/>
      <w:jc w:val="both"/>
    </w:pPr>
    <w:rPr>
      <w:szCs w:val="20"/>
    </w:rPr>
  </w:style>
  <w:style w:type="paragraph" w:styleId="NoSpacing">
    <w:name w:val="No Spacing"/>
    <w:qFormat/>
    <w:rsid w:val="004226e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BodyText21" w:customStyle="1">
    <w:name w:val="Основной текст с отступом.Основной текст без отступа.Body Text 2"/>
    <w:basedOn w:val="Normal"/>
    <w:qFormat/>
    <w:rsid w:val="004226e4"/>
    <w:pPr>
      <w:ind w:firstLine="993"/>
      <w:jc w:val="both"/>
    </w:pPr>
    <w:rPr>
      <w:sz w:val="28"/>
      <w:szCs w:val="20"/>
    </w:rPr>
  </w:style>
  <w:style w:type="paragraph" w:styleId="BodyTextIndent2">
    <w:name w:val="Body Text Indent 2"/>
    <w:basedOn w:val="Normal"/>
    <w:link w:val="22"/>
    <w:uiPriority w:val="99"/>
    <w:semiHidden/>
    <w:unhideWhenUsed/>
    <w:qFormat/>
    <w:rsid w:val="00a753e7"/>
    <w:pPr>
      <w:spacing w:lineRule="auto" w:line="480" w:before="0" w:after="120"/>
      <w:ind w:left="283" w:hanging="0"/>
    </w:pPr>
    <w:rPr/>
  </w:style>
  <w:style w:type="paragraph" w:styleId="Style20">
    <w:name w:val="Содержимое таблицы"/>
    <w:basedOn w:val="Normal"/>
    <w:qFormat/>
    <w:pPr/>
    <w:rPr/>
  </w:style>
  <w:style w:type="paragraph" w:styleId="Style2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Application>LibreOffice/5.1.1.3$Windows_x86 LibreOffice_project/89f508ef3ecebd2cfb8e1def0f0ba9a803b88a6d</Application>
  <Pages>10</Pages>
  <Words>3729</Words>
  <Characters>24193</Characters>
  <CharactersWithSpaces>28225</CharactersWithSpaces>
  <Paragraphs>228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2015-04-27T03:12:00Z</dcterms:created>
  <dc:creator>User</dc:creator>
  <dc:description/>
  <dc:language>ru-RU</dc:language>
  <cp:lastModifiedBy/>
  <cp:lastPrinted>2016-04-29T04:43:00Z</cp:lastPrinted>
  <dcterms:modified xsi:type="dcterms:W3CDTF">2016-05-06T14:54:40Z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