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3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к Положению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 порядке разработки, утверждения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и выполнения муниципальных Программ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ОТЧЕТ</w:t>
      </w:r>
    </w:p>
    <w:p>
      <w:pPr>
        <w:pStyle w:val="Normal"/>
        <w:spacing w:lineRule="auto" w:line="240" w:before="0" w:after="0"/>
        <w:jc w:val="center"/>
        <w:rPr/>
      </w:pPr>
      <w:r>
        <w:rPr>
          <w:rFonts w:cs="Times New Roman" w:ascii="Times New Roman" w:hAnsi="Times New Roman"/>
          <w:b/>
          <w:sz w:val="28"/>
          <w:szCs w:val="28"/>
        </w:rPr>
        <w:t xml:space="preserve">о выполнении муниципальной программы </w:t>
      </w:r>
      <w:r>
        <w:rPr>
          <w:rFonts w:cs="Times New Roman" w:ascii="Times New Roman" w:hAnsi="Times New Roman"/>
          <w:b/>
          <w:bCs/>
          <w:i w:val="false"/>
          <w:caps w:val="false"/>
          <w:smallCaps w:val="false"/>
          <w:color w:val="000000"/>
          <w:spacing w:val="0"/>
          <w:sz w:val="26"/>
          <w:szCs w:val="26"/>
        </w:rPr>
        <w:t xml:space="preserve"> «Поддержка социально ориентированных некоммерческих организаций </w:t>
      </w:r>
      <w:r>
        <w:rPr>
          <w:rFonts w:cs="Times New Roman" w:ascii="Times New Roman" w:hAnsi="Times New Roman"/>
          <w:b/>
          <w:bCs/>
          <w:i w:val="false"/>
          <w:caps w:val="false"/>
          <w:smallCaps w:val="false"/>
          <w:color w:val="000000"/>
          <w:spacing w:val="0"/>
          <w:sz w:val="26"/>
          <w:szCs w:val="26"/>
          <w:lang w:val="ru-RU"/>
        </w:rPr>
        <w:t xml:space="preserve">Бердюжского </w:t>
      </w:r>
      <w:r>
        <w:rPr>
          <w:rFonts w:cs="Times New Roman" w:ascii="Times New Roman" w:hAnsi="Times New Roman"/>
          <w:b/>
          <w:bCs/>
          <w:i w:val="false"/>
          <w:caps w:val="false"/>
          <w:smallCaps w:val="false"/>
          <w:color w:val="000000"/>
          <w:spacing w:val="0"/>
          <w:sz w:val="26"/>
          <w:szCs w:val="26"/>
        </w:rPr>
        <w:t xml:space="preserve">муниципального </w:t>
      </w:r>
      <w:r>
        <w:rPr>
          <w:rFonts w:cs="Times New Roman" w:ascii="Times New Roman" w:hAnsi="Times New Roman"/>
          <w:b/>
          <w:bCs/>
          <w:i w:val="false"/>
          <w:caps w:val="false"/>
          <w:smallCaps w:val="false"/>
          <w:color w:val="000000"/>
          <w:spacing w:val="0"/>
          <w:sz w:val="26"/>
          <w:szCs w:val="26"/>
          <w:lang w:val="ru-RU"/>
        </w:rPr>
        <w:t>района</w:t>
      </w:r>
      <w:r>
        <w:rPr>
          <w:rFonts w:cs="Times New Roman" w:ascii="Times New Roman" w:hAnsi="Times New Roman"/>
          <w:b/>
          <w:bCs/>
          <w:i w:val="false"/>
          <w:caps w:val="false"/>
          <w:smallCaps w:val="false"/>
          <w:color w:val="000000"/>
          <w:spacing w:val="0"/>
          <w:sz w:val="26"/>
          <w:szCs w:val="26"/>
        </w:rPr>
        <w:t xml:space="preserve"> </w:t>
      </w:r>
      <w:r>
        <w:rPr>
          <w:rFonts w:cs="Times New Roman" w:ascii="Times New Roman" w:hAnsi="Times New Roman"/>
          <w:b/>
          <w:bCs/>
          <w:i w:val="false"/>
          <w:caps w:val="false"/>
          <w:smallCaps w:val="false"/>
          <w:color w:val="000000"/>
          <w:spacing w:val="0"/>
          <w:sz w:val="26"/>
          <w:szCs w:val="26"/>
          <w:lang w:val="ru-RU"/>
        </w:rPr>
        <w:t>на 2016-2018 годы»</w:t>
      </w:r>
    </w:p>
    <w:p>
      <w:pPr>
        <w:pStyle w:val="Normal"/>
        <w:spacing w:lineRule="auto" w:line="240" w:before="0" w:after="0"/>
        <w:jc w:val="center"/>
        <w:rPr/>
      </w:pPr>
      <w:r>
        <w:rPr>
          <w:rFonts w:cs="Times New Roman" w:ascii="Times New Roman" w:hAnsi="Times New Roman"/>
          <w:b/>
          <w:sz w:val="28"/>
          <w:szCs w:val="28"/>
        </w:rPr>
        <w:t>за 4-й квартал 2016 года</w:t>
      </w:r>
    </w:p>
    <w:p>
      <w:pPr>
        <w:pStyle w:val="Normal"/>
        <w:spacing w:lineRule="auto" w:line="240" w:before="0" w:after="0"/>
        <w:jc w:val="right"/>
        <w:rPr/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6"/>
          <w:szCs w:val="26"/>
        </w:rPr>
        <w:t>Таблица 2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tbl>
      <w:tblPr>
        <w:tblStyle w:val="a8"/>
        <w:tblW w:w="15614" w:type="dxa"/>
        <w:jc w:val="left"/>
        <w:tblInd w:w="-15" w:type="dxa"/>
        <w:tblCellMar>
          <w:top w:w="0" w:type="dxa"/>
          <w:left w:w="9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730"/>
        <w:gridCol w:w="1736"/>
        <w:gridCol w:w="720"/>
        <w:gridCol w:w="126"/>
        <w:gridCol w:w="689"/>
        <w:gridCol w:w="1"/>
        <w:gridCol w:w="717"/>
        <w:gridCol w:w="3"/>
        <w:gridCol w:w="778"/>
        <w:gridCol w:w="1"/>
        <w:gridCol w:w="714"/>
        <w:gridCol w:w="42"/>
        <w:gridCol w:w="779"/>
        <w:gridCol w:w="2"/>
        <w:gridCol w:w="2165"/>
        <w:gridCol w:w="2"/>
        <w:gridCol w:w="576"/>
        <w:gridCol w:w="2"/>
        <w:gridCol w:w="946"/>
        <w:gridCol w:w="140"/>
        <w:gridCol w:w="2"/>
        <w:gridCol w:w="862"/>
        <w:gridCol w:w="1"/>
        <w:gridCol w:w="128"/>
        <w:gridCol w:w="850"/>
        <w:gridCol w:w="1"/>
        <w:gridCol w:w="850"/>
        <w:gridCol w:w="1"/>
        <w:gridCol w:w="1050"/>
      </w:tblGrid>
      <w:tr>
        <w:trPr/>
        <w:tc>
          <w:tcPr>
            <w:tcW w:w="1730" w:type="dxa"/>
            <w:vMerge w:val="restart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Цель, задачи, наименование мероприятий</w:t>
            </w:r>
          </w:p>
        </w:tc>
        <w:tc>
          <w:tcPr>
            <w:tcW w:w="1736" w:type="dxa"/>
            <w:vMerge w:val="restart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Испол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нитель</w:t>
            </w:r>
          </w:p>
        </w:tc>
        <w:tc>
          <w:tcPr>
            <w:tcW w:w="4572" w:type="dxa"/>
            <w:gridSpan w:val="12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Финансовые затраты,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7576" w:type="dxa"/>
            <w:gridSpan w:val="15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Показатели результативности выполнения 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Программы</w:t>
            </w:r>
          </w:p>
        </w:tc>
      </w:tr>
      <w:tr>
        <w:trPr/>
        <w:tc>
          <w:tcPr>
            <w:tcW w:w="1730" w:type="dxa"/>
            <w:vMerge w:val="continue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736" w:type="dxa"/>
            <w:vMerge w:val="continue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35" w:type="dxa"/>
            <w:gridSpan w:val="3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Утверж-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денный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план на 2016 год</w:t>
            </w:r>
          </w:p>
        </w:tc>
        <w:tc>
          <w:tcPr>
            <w:tcW w:w="1499" w:type="dxa"/>
            <w:gridSpan w:val="4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Уточнен-ный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план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 2016 год</w:t>
            </w:r>
          </w:p>
        </w:tc>
        <w:tc>
          <w:tcPr>
            <w:tcW w:w="1536" w:type="dxa"/>
            <w:gridSpan w:val="4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Испол-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нено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за 4-квартал </w:t>
            </w:r>
          </w:p>
        </w:tc>
        <w:tc>
          <w:tcPr>
            <w:tcW w:w="2167" w:type="dxa"/>
            <w:gridSpan w:val="2"/>
            <w:vMerge w:val="restart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Наименова-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ние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показателя</w:t>
            </w:r>
          </w:p>
        </w:tc>
        <w:tc>
          <w:tcPr>
            <w:tcW w:w="578" w:type="dxa"/>
            <w:gridSpan w:val="2"/>
            <w:vMerge w:val="restart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 изм.</w:t>
            </w:r>
          </w:p>
        </w:tc>
        <w:tc>
          <w:tcPr>
            <w:tcW w:w="1088" w:type="dxa"/>
            <w:gridSpan w:val="3"/>
            <w:vMerge w:val="restart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Базовое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значение</w:t>
            </w:r>
          </w:p>
        </w:tc>
        <w:tc>
          <w:tcPr>
            <w:tcW w:w="864" w:type="dxa"/>
            <w:gridSpan w:val="2"/>
            <w:vMerge w:val="restart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979" w:type="dxa"/>
            <w:gridSpan w:val="3"/>
            <w:vMerge w:val="restart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Уточн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енный план</w:t>
            </w:r>
          </w:p>
        </w:tc>
        <w:tc>
          <w:tcPr>
            <w:tcW w:w="851" w:type="dxa"/>
            <w:gridSpan w:val="2"/>
            <w:vMerge w:val="restart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1051" w:type="dxa"/>
            <w:gridSpan w:val="2"/>
            <w:vMerge w:val="restart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Отклонение,%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u w:val="single"/>
              </w:rPr>
              <w:t>(14) – (13)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(13)</w:t>
            </w:r>
          </w:p>
        </w:tc>
      </w:tr>
      <w:tr>
        <w:trPr/>
        <w:tc>
          <w:tcPr>
            <w:tcW w:w="1730" w:type="dxa"/>
            <w:vMerge w:val="continue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736" w:type="dxa"/>
            <w:vMerge w:val="continue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20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Бюдж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етные</w:t>
            </w:r>
          </w:p>
        </w:tc>
        <w:tc>
          <w:tcPr>
            <w:tcW w:w="815" w:type="dxa"/>
            <w:gridSpan w:val="2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Внеб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юджет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ные</w:t>
            </w:r>
          </w:p>
        </w:tc>
        <w:tc>
          <w:tcPr>
            <w:tcW w:w="718" w:type="dxa"/>
            <w:gridSpan w:val="2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Бюдж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етные</w:t>
            </w:r>
          </w:p>
        </w:tc>
        <w:tc>
          <w:tcPr>
            <w:tcW w:w="781" w:type="dxa"/>
            <w:gridSpan w:val="2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Внеб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юджет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ные</w:t>
            </w:r>
          </w:p>
        </w:tc>
        <w:tc>
          <w:tcPr>
            <w:tcW w:w="757" w:type="dxa"/>
            <w:gridSpan w:val="3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Бюдж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етные</w:t>
            </w:r>
          </w:p>
        </w:tc>
        <w:tc>
          <w:tcPr>
            <w:tcW w:w="779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Внеб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юджет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ные</w:t>
            </w:r>
          </w:p>
        </w:tc>
        <w:tc>
          <w:tcPr>
            <w:tcW w:w="2169" w:type="dxa"/>
            <w:gridSpan w:val="3"/>
            <w:vMerge w:val="continue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578" w:type="dxa"/>
            <w:gridSpan w:val="2"/>
            <w:vMerge w:val="continue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88" w:type="dxa"/>
            <w:gridSpan w:val="3"/>
            <w:vMerge w:val="continue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863" w:type="dxa"/>
            <w:gridSpan w:val="2"/>
            <w:vMerge w:val="continue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79" w:type="dxa"/>
            <w:gridSpan w:val="3"/>
            <w:vMerge w:val="continue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851" w:type="dxa"/>
            <w:gridSpan w:val="2"/>
            <w:vMerge w:val="continue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050" w:type="dxa"/>
            <w:vMerge w:val="continue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1730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736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20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15" w:type="dxa"/>
            <w:gridSpan w:val="2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18" w:type="dxa"/>
            <w:gridSpan w:val="2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781" w:type="dxa"/>
            <w:gridSpan w:val="2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757" w:type="dxa"/>
            <w:gridSpan w:val="3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779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169" w:type="dxa"/>
            <w:gridSpan w:val="3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578" w:type="dxa"/>
            <w:gridSpan w:val="2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1088" w:type="dxa"/>
            <w:gridSpan w:val="3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863" w:type="dxa"/>
            <w:gridSpan w:val="2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979" w:type="dxa"/>
            <w:gridSpan w:val="3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851" w:type="dxa"/>
            <w:gridSpan w:val="2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1050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15.</w:t>
            </w:r>
          </w:p>
        </w:tc>
      </w:tr>
      <w:tr>
        <w:trPr/>
        <w:tc>
          <w:tcPr>
            <w:tcW w:w="15614" w:type="dxa"/>
            <w:gridSpan w:val="29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Цель:</w:t>
            </w: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b/>
                <w:bCs/>
                <w:i/>
                <w:iCs/>
                <w:sz w:val="26"/>
                <w:szCs w:val="26"/>
              </w:rPr>
              <w:t xml:space="preserve">Цель – создание благоприятных условий для развития социально ориентированных некоммерческих организаций и повышения активности населения </w:t>
            </w:r>
            <w:r>
              <w:rPr>
                <w:rFonts w:cs="Times New Roman" w:ascii="Times New Roman" w:hAnsi="Times New Roman"/>
                <w:b/>
                <w:bCs/>
                <w:i/>
                <w:iCs/>
                <w:sz w:val="26"/>
                <w:szCs w:val="26"/>
              </w:rPr>
              <w:t>район</w:t>
            </w:r>
            <w:r>
              <w:rPr>
                <w:rFonts w:cs="Times New Roman" w:ascii="Times New Roman" w:hAnsi="Times New Roman"/>
                <w:b/>
                <w:bCs/>
                <w:i/>
                <w:iCs/>
                <w:sz w:val="26"/>
                <w:szCs w:val="26"/>
              </w:rPr>
              <w:t>а в решении общественно значимых вопросов.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/>
            </w:r>
          </w:p>
        </w:tc>
      </w:tr>
      <w:tr>
        <w:trPr/>
        <w:tc>
          <w:tcPr>
            <w:tcW w:w="15614" w:type="dxa"/>
            <w:gridSpan w:val="29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№1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:</w:t>
            </w:r>
            <w:r>
              <w:rPr>
                <w:rFonts w:cs="Times New Roman" w:ascii="Times New Roman" w:hAnsi="Times New Roman"/>
                <w:b/>
                <w:bCs/>
                <w:sz w:val="26"/>
                <w:szCs w:val="26"/>
              </w:rPr>
              <w:t>Оказание и</w:t>
            </w:r>
            <w:r>
              <w:rPr>
                <w:rFonts w:cs="Times New Roman" w:ascii="Times New Roman" w:hAnsi="Times New Roman"/>
                <w:b/>
                <w:bCs/>
                <w:sz w:val="26"/>
                <w:szCs w:val="26"/>
              </w:rPr>
              <w:t>нформацион</w:t>
            </w:r>
            <w:r>
              <w:rPr>
                <w:rFonts w:cs="Times New Roman" w:ascii="Times New Roman" w:hAnsi="Times New Roman"/>
                <w:b/>
                <w:bCs/>
                <w:sz w:val="26"/>
                <w:szCs w:val="26"/>
              </w:rPr>
              <w:t>ной поддержки.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</w:p>
        </w:tc>
      </w:tr>
      <w:tr>
        <w:trPr/>
        <w:tc>
          <w:tcPr>
            <w:tcW w:w="1730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 xml:space="preserve">.1.Обеспечение информацией рубрики «общественные объединения» информационного сайта </w:t>
            </w: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  <w:lang w:val="ru-RU"/>
              </w:rPr>
              <w:t>а</w:t>
            </w: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 xml:space="preserve">дминистрации </w:t>
            </w: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  <w:lang w:val="ru-RU"/>
              </w:rPr>
              <w:t>Бердюжского муниципального района</w:t>
            </w: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 xml:space="preserve">, объединяющей и представляющей в сети Интернет общественно значимую информацию о поддержке социально ориентированных некоммерческих организаций </w:t>
            </w: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  <w:lang w:val="ru-RU"/>
              </w:rPr>
              <w:t>Бердюжского муниципального района</w:t>
            </w: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736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Style20"/>
              <w:spacing w:lineRule="auto" w:line="240" w:before="375" w:after="375"/>
              <w:ind w:left="30" w:right="30" w:hanging="0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>Администрация Бердюжского муниципального района</w:t>
            </w:r>
          </w:p>
        </w:tc>
        <w:tc>
          <w:tcPr>
            <w:tcW w:w="846" w:type="dxa"/>
            <w:gridSpan w:val="2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90" w:type="dxa"/>
            <w:gridSpan w:val="2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20" w:type="dxa"/>
            <w:gridSpan w:val="2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9" w:type="dxa"/>
            <w:gridSpan w:val="2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23" w:type="dxa"/>
            <w:gridSpan w:val="3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67" w:type="dxa"/>
            <w:gridSpan w:val="2"/>
            <w:tcBorders/>
            <w:shd w:color="auto" w:fill="auto" w:val="clear"/>
            <w:tcMar>
              <w:left w:w="93" w:type="dxa"/>
            </w:tcMar>
          </w:tcPr>
          <w:p>
            <w:pPr>
              <w:pStyle w:val="Style20"/>
              <w:snapToGrid w:val="false"/>
              <w:spacing w:lineRule="auto" w:line="240" w:before="0" w:after="0"/>
              <w:ind w:left="30" w:right="30" w:hanging="0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Доля социально ориентированных некоммерческих объединений, о которых представлена информация в рубрике «общественные объединения» информационного сайта  </w:t>
            </w: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>администрации Бердюжского муниципального района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(%).</w:t>
            </w:r>
          </w:p>
        </w:tc>
        <w:tc>
          <w:tcPr>
            <w:tcW w:w="578" w:type="dxa"/>
            <w:gridSpan w:val="2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946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3" w:type="dxa"/>
            <w:gridSpan w:val="5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gridSpan w:val="2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51" w:type="dxa"/>
            <w:gridSpan w:val="2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1730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Style20"/>
              <w:spacing w:lineRule="auto" w:line="240" w:before="0" w:after="0"/>
              <w:ind w:left="30" w:right="30" w:hanging="0"/>
              <w:jc w:val="both"/>
              <w:rPr>
                <w:rFonts w:ascii="Times New Roman" w:hAnsi="Times New Roman" w:cs="Times New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  <w:t>1.2 Освещение деятельности социально ориентированных некоммерческих организаций через городские средства массовой информации.</w:t>
            </w:r>
          </w:p>
        </w:tc>
        <w:tc>
          <w:tcPr>
            <w:tcW w:w="1736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Style20"/>
              <w:spacing w:lineRule="auto" w:line="240" w:before="375" w:after="375"/>
              <w:ind w:left="30" w:right="30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>АНО «ИИЦ «Новая жизнь»</w:t>
            </w:r>
          </w:p>
        </w:tc>
        <w:tc>
          <w:tcPr>
            <w:tcW w:w="846" w:type="dxa"/>
            <w:gridSpan w:val="2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90" w:type="dxa"/>
            <w:gridSpan w:val="2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20" w:type="dxa"/>
            <w:gridSpan w:val="2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9" w:type="dxa"/>
            <w:gridSpan w:val="2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23" w:type="dxa"/>
            <w:gridSpan w:val="3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67" w:type="dxa"/>
            <w:gridSpan w:val="2"/>
            <w:tcBorders/>
            <w:shd w:color="auto" w:fill="auto" w:val="clear"/>
            <w:tcMar>
              <w:left w:w="93" w:type="dxa"/>
            </w:tcMar>
          </w:tcPr>
          <w:p>
            <w:pPr>
              <w:pStyle w:val="Style20"/>
              <w:spacing w:lineRule="auto" w:line="240" w:before="0" w:after="0"/>
              <w:ind w:left="30" w:right="30" w:hanging="0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публикаций (статей) о социально ориентированных некоммерческих организациях в газете «</w:t>
            </w: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>Новая жизнь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» (публикации).</w:t>
            </w:r>
          </w:p>
        </w:tc>
        <w:tc>
          <w:tcPr>
            <w:tcW w:w="578" w:type="dxa"/>
            <w:gridSpan w:val="2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6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1133" w:type="dxa"/>
            <w:gridSpan w:val="5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850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851" w:type="dxa"/>
            <w:gridSpan w:val="2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1051" w:type="dxa"/>
            <w:gridSpan w:val="2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</w:rPr>
              <w:t>0</w:t>
            </w:r>
          </w:p>
        </w:tc>
      </w:tr>
      <w:tr>
        <w:trPr/>
        <w:tc>
          <w:tcPr>
            <w:tcW w:w="1730" w:type="dxa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Style20"/>
              <w:spacing w:lineRule="auto" w:line="240" w:before="0" w:after="0"/>
              <w:ind w:left="30" w:right="30" w:hanging="0"/>
              <w:jc w:val="both"/>
              <w:rPr>
                <w:rFonts w:ascii="Times New Roman" w:hAnsi="Times New Roman" w:cs="Times New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736" w:type="dxa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846" w:type="dxa"/>
            <w:gridSpan w:val="2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90" w:type="dxa"/>
            <w:gridSpan w:val="2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20" w:type="dxa"/>
            <w:gridSpan w:val="2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79" w:type="dxa"/>
            <w:gridSpan w:val="2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14" w:type="dxa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823" w:type="dxa"/>
            <w:gridSpan w:val="3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167" w:type="dxa"/>
            <w:gridSpan w:val="2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Style20"/>
              <w:spacing w:lineRule="auto" w:line="240" w:before="0" w:after="0"/>
              <w:ind w:left="30" w:right="30" w:hanging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видеосюжетов о социально ориентированных некоммерческих организациях в телепрограммах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Голышмановского телевидения ЛТР «Вектор»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(видеосюжеты).</w:t>
            </w:r>
          </w:p>
        </w:tc>
        <w:tc>
          <w:tcPr>
            <w:tcW w:w="578" w:type="dxa"/>
            <w:gridSpan w:val="2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шт.</w:t>
            </w:r>
          </w:p>
        </w:tc>
        <w:tc>
          <w:tcPr>
            <w:tcW w:w="946" w:type="dxa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/>
            </w:pPr>
            <w:r>
              <w:rPr/>
              <w:t>2</w:t>
            </w:r>
          </w:p>
        </w:tc>
        <w:tc>
          <w:tcPr>
            <w:tcW w:w="1133" w:type="dxa"/>
            <w:gridSpan w:val="5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/>
            </w:pPr>
            <w:r>
              <w:rPr/>
              <w:t>2</w:t>
            </w:r>
          </w:p>
        </w:tc>
        <w:tc>
          <w:tcPr>
            <w:tcW w:w="850" w:type="dxa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/>
            </w:pPr>
            <w:r>
              <w:rPr/>
              <w:t>2</w:t>
            </w:r>
          </w:p>
        </w:tc>
        <w:tc>
          <w:tcPr>
            <w:tcW w:w="851" w:type="dxa"/>
            <w:gridSpan w:val="2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/>
            </w:pPr>
            <w:r>
              <w:rPr/>
              <w:t>2</w:t>
            </w:r>
          </w:p>
        </w:tc>
        <w:tc>
          <w:tcPr>
            <w:tcW w:w="1051" w:type="dxa"/>
            <w:gridSpan w:val="2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/>
            </w:pPr>
            <w:r>
              <w:rPr/>
              <w:t>0</w:t>
            </w:r>
          </w:p>
        </w:tc>
      </w:tr>
      <w:tr>
        <w:trPr/>
        <w:tc>
          <w:tcPr>
            <w:tcW w:w="1730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1.3 Ведение реестра социально ориентированных некоммерческих организаций, которым оказывается поддержка.</w:t>
            </w:r>
          </w:p>
        </w:tc>
        <w:tc>
          <w:tcPr>
            <w:tcW w:w="1736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Style20"/>
              <w:spacing w:lineRule="auto" w:line="240" w:before="375" w:after="375"/>
              <w:ind w:left="30" w:right="30" w:hanging="0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>Администрация Бердюжского муниципального района</w:t>
            </w:r>
          </w:p>
        </w:tc>
        <w:tc>
          <w:tcPr>
            <w:tcW w:w="846" w:type="dxa"/>
            <w:gridSpan w:val="2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13,0</w:t>
            </w:r>
          </w:p>
        </w:tc>
        <w:tc>
          <w:tcPr>
            <w:tcW w:w="690" w:type="dxa"/>
            <w:gridSpan w:val="2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20" w:type="dxa"/>
            <w:gridSpan w:val="2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13,0</w:t>
            </w:r>
          </w:p>
        </w:tc>
        <w:tc>
          <w:tcPr>
            <w:tcW w:w="779" w:type="dxa"/>
            <w:gridSpan w:val="2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14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13,0</w:t>
            </w:r>
          </w:p>
        </w:tc>
        <w:tc>
          <w:tcPr>
            <w:tcW w:w="823" w:type="dxa"/>
            <w:gridSpan w:val="3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67" w:type="dxa"/>
            <w:gridSpan w:val="2"/>
            <w:tcBorders/>
            <w:shd w:color="auto" w:fill="auto" w:val="clear"/>
            <w:tcMar>
              <w:left w:w="93" w:type="dxa"/>
            </w:tcMar>
          </w:tcPr>
          <w:p>
            <w:pPr>
              <w:pStyle w:val="Style20"/>
              <w:snapToGrid w:val="false"/>
              <w:spacing w:lineRule="auto" w:line="240" w:before="0" w:after="0"/>
              <w:ind w:left="30" w:right="30" w:hanging="0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обновлений информации по ведению реестра социально ориентированных некоммерческих организаций, которым оказывается поддержка (обновления информации)</w:t>
            </w:r>
          </w:p>
        </w:tc>
        <w:tc>
          <w:tcPr>
            <w:tcW w:w="578" w:type="dxa"/>
            <w:gridSpan w:val="2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946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  <w:gridSpan w:val="5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/>
            </w:pPr>
            <w:bookmarkStart w:id="0" w:name="_GoBack"/>
            <w:bookmarkEnd w:id="0"/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51" w:type="dxa"/>
            <w:gridSpan w:val="2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15614" w:type="dxa"/>
            <w:gridSpan w:val="29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Style20"/>
              <w:spacing w:lineRule="auto" w:line="240" w:before="0" w:after="0"/>
              <w:ind w:left="30" w:right="30" w:hanging="0"/>
              <w:jc w:val="center"/>
              <w:rPr/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Задача 2. Оказание финансовой поддержки.</w:t>
            </w:r>
          </w:p>
        </w:tc>
      </w:tr>
      <w:tr>
        <w:trPr/>
        <w:tc>
          <w:tcPr>
            <w:tcW w:w="1730" w:type="dxa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Style20"/>
              <w:spacing w:lineRule="auto" w:line="240" w:before="0" w:after="0"/>
              <w:ind w:left="30" w:right="30" w:hanging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2.1. Оказание финансовой поддержки социально ориентированным некоммерческим организациям, осуществляемое путём предоставления субсидий на реализацию проектов некоммерческих организаций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район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 на конкурсной основе в порядке, установленном постановлением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дминистрации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Бердюжского муниципального района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 21.07.2016 года № 512.</w:t>
            </w:r>
          </w:p>
        </w:tc>
        <w:tc>
          <w:tcPr>
            <w:tcW w:w="1736" w:type="dxa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Style20"/>
              <w:spacing w:lineRule="auto" w:line="240" w:before="375" w:after="375"/>
              <w:ind w:left="30" w:right="30" w:hanging="0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>Администрация Бердюжского муниципального района</w:t>
            </w:r>
          </w:p>
        </w:tc>
        <w:tc>
          <w:tcPr>
            <w:tcW w:w="846" w:type="dxa"/>
            <w:gridSpan w:val="2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1000,0</w:t>
            </w:r>
          </w:p>
        </w:tc>
        <w:tc>
          <w:tcPr>
            <w:tcW w:w="690" w:type="dxa"/>
            <w:gridSpan w:val="2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0,0</w:t>
            </w:r>
          </w:p>
        </w:tc>
        <w:tc>
          <w:tcPr>
            <w:tcW w:w="720" w:type="dxa"/>
            <w:gridSpan w:val="2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1000,0</w:t>
            </w:r>
          </w:p>
        </w:tc>
        <w:tc>
          <w:tcPr>
            <w:tcW w:w="779" w:type="dxa"/>
            <w:gridSpan w:val="2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0,0</w:t>
            </w:r>
          </w:p>
        </w:tc>
        <w:tc>
          <w:tcPr>
            <w:tcW w:w="714" w:type="dxa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1000,0</w:t>
            </w:r>
          </w:p>
        </w:tc>
        <w:tc>
          <w:tcPr>
            <w:tcW w:w="823" w:type="dxa"/>
            <w:gridSpan w:val="3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0,0</w:t>
            </w:r>
          </w:p>
        </w:tc>
        <w:tc>
          <w:tcPr>
            <w:tcW w:w="2167" w:type="dxa"/>
            <w:gridSpan w:val="2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Style20"/>
              <w:snapToGrid w:val="false"/>
              <w:spacing w:lineRule="auto" w:line="240" w:before="0" w:after="0"/>
              <w:ind w:left="30" w:right="30" w:hanging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социально ориентированных проектов некоммерческих организаций, принявших участие в конкурсе на получение субсидий из муниципального бюджета.</w:t>
            </w:r>
          </w:p>
        </w:tc>
        <w:tc>
          <w:tcPr>
            <w:tcW w:w="578" w:type="dxa"/>
            <w:gridSpan w:val="2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/>
            </w:pPr>
            <w:r>
              <w:rPr/>
              <w:t>ед.</w:t>
            </w:r>
          </w:p>
        </w:tc>
        <w:tc>
          <w:tcPr>
            <w:tcW w:w="946" w:type="dxa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/>
            </w:pPr>
            <w:r>
              <w:rPr/>
              <w:t>6</w:t>
            </w:r>
          </w:p>
        </w:tc>
        <w:tc>
          <w:tcPr>
            <w:tcW w:w="1133" w:type="dxa"/>
            <w:gridSpan w:val="5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/>
            </w:pPr>
            <w:r>
              <w:rPr/>
              <w:t>1</w:t>
            </w:r>
          </w:p>
        </w:tc>
        <w:tc>
          <w:tcPr>
            <w:tcW w:w="1051" w:type="dxa"/>
            <w:gridSpan w:val="2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0,83</w:t>
            </w:r>
          </w:p>
        </w:tc>
      </w:tr>
      <w:tr>
        <w:trPr/>
        <w:tc>
          <w:tcPr>
            <w:tcW w:w="15614" w:type="dxa"/>
            <w:gridSpan w:val="29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Style20"/>
              <w:spacing w:lineRule="auto" w:line="240" w:before="0" w:after="0"/>
              <w:ind w:left="30" w:right="30" w:hanging="0"/>
              <w:jc w:val="center"/>
              <w:rPr/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Задача 3. Оказание консультационной поддержки.</w:t>
            </w:r>
          </w:p>
        </w:tc>
      </w:tr>
      <w:tr>
        <w:trPr/>
        <w:tc>
          <w:tcPr>
            <w:tcW w:w="1730" w:type="dxa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Style20"/>
              <w:spacing w:lineRule="auto" w:line="240" w:before="0" w:after="0"/>
              <w:ind w:left="30" w:right="30" w:hanging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3.1. Деятельность Совета общественных и религиозных объединений при Главе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района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36" w:type="dxa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Style20"/>
              <w:spacing w:lineRule="auto" w:line="240" w:before="375" w:after="375"/>
              <w:ind w:left="30" w:right="30" w:hanging="0"/>
              <w:jc w:val="center"/>
              <w:rPr>
                <w:sz w:val="24"/>
                <w:szCs w:val="24"/>
              </w:rPr>
            </w:pPr>
            <w:bookmarkStart w:id="1" w:name="__DdeLink__3557_1812221601"/>
            <w:bookmarkEnd w:id="1"/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>Администрация Бердюжского муниципального района</w:t>
            </w:r>
          </w:p>
        </w:tc>
        <w:tc>
          <w:tcPr>
            <w:tcW w:w="846" w:type="dxa"/>
            <w:gridSpan w:val="2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0</w:t>
            </w:r>
          </w:p>
        </w:tc>
        <w:tc>
          <w:tcPr>
            <w:tcW w:w="690" w:type="dxa"/>
            <w:gridSpan w:val="2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0</w:t>
            </w:r>
          </w:p>
        </w:tc>
        <w:tc>
          <w:tcPr>
            <w:tcW w:w="720" w:type="dxa"/>
            <w:gridSpan w:val="2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0</w:t>
            </w:r>
          </w:p>
        </w:tc>
        <w:tc>
          <w:tcPr>
            <w:tcW w:w="779" w:type="dxa"/>
            <w:gridSpan w:val="2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0</w:t>
            </w:r>
          </w:p>
        </w:tc>
        <w:tc>
          <w:tcPr>
            <w:tcW w:w="714" w:type="dxa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0</w:t>
            </w:r>
          </w:p>
        </w:tc>
        <w:tc>
          <w:tcPr>
            <w:tcW w:w="823" w:type="dxa"/>
            <w:gridSpan w:val="3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0</w:t>
            </w:r>
          </w:p>
        </w:tc>
        <w:tc>
          <w:tcPr>
            <w:tcW w:w="2167" w:type="dxa"/>
            <w:gridSpan w:val="2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Style20"/>
              <w:snapToGrid w:val="false"/>
              <w:spacing w:lineRule="auto" w:line="240" w:before="0" w:after="0"/>
              <w:ind w:left="30" w:right="30" w:hanging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проведённых заседаний Совета общественных и религиозных объединений при Главе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района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(заседания).</w:t>
            </w:r>
          </w:p>
        </w:tc>
        <w:tc>
          <w:tcPr>
            <w:tcW w:w="578" w:type="dxa"/>
            <w:gridSpan w:val="2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/>
            </w:pPr>
            <w:r>
              <w:rPr/>
              <w:t>ед.</w:t>
            </w:r>
          </w:p>
        </w:tc>
        <w:tc>
          <w:tcPr>
            <w:tcW w:w="946" w:type="dxa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/>
            </w:pPr>
            <w:r>
              <w:rPr/>
              <w:t>1</w:t>
            </w:r>
          </w:p>
        </w:tc>
        <w:tc>
          <w:tcPr>
            <w:tcW w:w="1133" w:type="dxa"/>
            <w:gridSpan w:val="5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/>
            </w:pPr>
            <w:r>
              <w:rPr/>
              <w:t>1</w:t>
            </w:r>
          </w:p>
        </w:tc>
        <w:tc>
          <w:tcPr>
            <w:tcW w:w="1051" w:type="dxa"/>
            <w:gridSpan w:val="2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1730" w:type="dxa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Style20"/>
              <w:spacing w:lineRule="auto" w:line="240" w:before="0" w:after="0"/>
              <w:ind w:left="30" w:right="30" w:hanging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3.2. Оказание содействия в проведении социально ориентированными некоммерческими организациями публичных мероприятий на территории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Бердюжского муниципального района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36" w:type="dxa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Style20"/>
              <w:spacing w:lineRule="auto" w:line="240" w:before="375" w:after="375"/>
              <w:ind w:left="30" w:right="30" w:hanging="0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>Администрация Бердюжского муниципального района</w:t>
            </w:r>
          </w:p>
        </w:tc>
        <w:tc>
          <w:tcPr>
            <w:tcW w:w="846" w:type="dxa"/>
            <w:gridSpan w:val="2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0</w:t>
            </w:r>
          </w:p>
        </w:tc>
        <w:tc>
          <w:tcPr>
            <w:tcW w:w="690" w:type="dxa"/>
            <w:gridSpan w:val="2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0</w:t>
            </w:r>
          </w:p>
        </w:tc>
        <w:tc>
          <w:tcPr>
            <w:tcW w:w="720" w:type="dxa"/>
            <w:gridSpan w:val="2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0</w:t>
            </w:r>
          </w:p>
        </w:tc>
        <w:tc>
          <w:tcPr>
            <w:tcW w:w="779" w:type="dxa"/>
            <w:gridSpan w:val="2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0</w:t>
            </w:r>
          </w:p>
        </w:tc>
        <w:tc>
          <w:tcPr>
            <w:tcW w:w="714" w:type="dxa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0</w:t>
            </w:r>
          </w:p>
        </w:tc>
        <w:tc>
          <w:tcPr>
            <w:tcW w:w="823" w:type="dxa"/>
            <w:gridSpan w:val="3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0</w:t>
            </w:r>
          </w:p>
        </w:tc>
        <w:tc>
          <w:tcPr>
            <w:tcW w:w="2167" w:type="dxa"/>
            <w:gridSpan w:val="2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Style20"/>
              <w:snapToGrid w:val="false"/>
              <w:spacing w:lineRule="auto" w:line="240" w:before="0" w:after="0"/>
              <w:ind w:left="30" w:right="30" w:hanging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Доля проведённых социально ориентированными некоммерческими организациями публичных мероприятий, которым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администрацией Бердюжского муниципального района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оказано содействие (%).</w:t>
            </w:r>
          </w:p>
        </w:tc>
        <w:tc>
          <w:tcPr>
            <w:tcW w:w="578" w:type="dxa"/>
            <w:gridSpan w:val="2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/>
            </w:pPr>
            <w:r>
              <w:rPr/>
              <w:t>ед.</w:t>
            </w:r>
          </w:p>
        </w:tc>
        <w:tc>
          <w:tcPr>
            <w:tcW w:w="946" w:type="dxa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/>
            </w:pPr>
            <w:r>
              <w:rPr/>
              <w:t>1</w:t>
            </w:r>
          </w:p>
        </w:tc>
        <w:tc>
          <w:tcPr>
            <w:tcW w:w="1133" w:type="dxa"/>
            <w:gridSpan w:val="5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/>
            </w:pPr>
            <w:r>
              <w:rPr/>
              <w:t>1</w:t>
            </w:r>
          </w:p>
        </w:tc>
        <w:tc>
          <w:tcPr>
            <w:tcW w:w="1051" w:type="dxa"/>
            <w:gridSpan w:val="2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</w:tr>
      <w:tr>
        <w:trPr/>
        <w:tc>
          <w:tcPr>
            <w:tcW w:w="1730" w:type="dxa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Style20"/>
              <w:spacing w:lineRule="auto" w:line="240" w:before="0" w:after="0"/>
              <w:ind w:left="30" w:right="30" w:hanging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3.3. Координация взаимодействия социально ориентированных некоммерческих организаций со структурными подразделениями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дминистрации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район</w:t>
            </w:r>
            <w:r>
              <w:rPr>
                <w:rFonts w:ascii="Times New Roman" w:hAnsi="Times New Roman"/>
                <w:sz w:val="24"/>
                <w:szCs w:val="24"/>
              </w:rPr>
              <w:t>а, территориальными подразделениями федеральных органов власти.</w:t>
            </w:r>
          </w:p>
        </w:tc>
        <w:tc>
          <w:tcPr>
            <w:tcW w:w="1736" w:type="dxa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Style20"/>
              <w:spacing w:before="0" w:after="0"/>
              <w:ind w:left="30" w:right="30" w:hanging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Администрация Бердюжского муниципального района</w:t>
            </w:r>
          </w:p>
          <w:p>
            <w:pPr>
              <w:pStyle w:val="Style20"/>
              <w:spacing w:before="0" w:after="0"/>
              <w:ind w:left="30" w:right="30" w:hanging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МАУ культуры «Премьера»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>
            <w:pPr>
              <w:pStyle w:val="Style20"/>
              <w:spacing w:before="0" w:after="0"/>
              <w:ind w:left="30" w:right="30" w:hanging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АУ библиотек «Престиж»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>
            <w:pPr>
              <w:pStyle w:val="Style20"/>
              <w:spacing w:before="0" w:after="0"/>
              <w:ind w:left="30" w:right="30" w:hanging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АУ ДО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ДЮСШ</w:t>
            </w:r>
            <w:r>
              <w:rPr>
                <w:rFonts w:ascii="Times New Roman" w:hAnsi="Times New Roman"/>
                <w:sz w:val="24"/>
                <w:szCs w:val="24"/>
              </w:rPr>
              <w:t>»;</w:t>
            </w:r>
          </w:p>
          <w:p>
            <w:pPr>
              <w:pStyle w:val="Style20"/>
              <w:spacing w:before="33" w:after="33"/>
              <w:ind w:left="30" w:right="30" w:hanging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АУ «КЦСОН БМР»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>
            <w:pPr>
              <w:pStyle w:val="Style20"/>
              <w:spacing w:before="0" w:after="0"/>
              <w:ind w:left="30" w:right="30" w:hanging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МАУ «Молодежный центр»</w:t>
            </w:r>
          </w:p>
          <w:p>
            <w:pPr>
              <w:pStyle w:val="Style20"/>
              <w:spacing w:lineRule="auto" w:line="240" w:before="0" w:after="0"/>
              <w:ind w:left="30" w:right="30" w:hanging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комитет по образованию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46" w:type="dxa"/>
            <w:gridSpan w:val="2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0</w:t>
            </w:r>
          </w:p>
        </w:tc>
        <w:tc>
          <w:tcPr>
            <w:tcW w:w="690" w:type="dxa"/>
            <w:gridSpan w:val="2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0</w:t>
            </w:r>
          </w:p>
        </w:tc>
        <w:tc>
          <w:tcPr>
            <w:tcW w:w="720" w:type="dxa"/>
            <w:gridSpan w:val="2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0</w:t>
            </w:r>
          </w:p>
        </w:tc>
        <w:tc>
          <w:tcPr>
            <w:tcW w:w="779" w:type="dxa"/>
            <w:gridSpan w:val="2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0</w:t>
            </w:r>
          </w:p>
        </w:tc>
        <w:tc>
          <w:tcPr>
            <w:tcW w:w="714" w:type="dxa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0</w:t>
            </w:r>
          </w:p>
        </w:tc>
        <w:tc>
          <w:tcPr>
            <w:tcW w:w="823" w:type="dxa"/>
            <w:gridSpan w:val="3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0</w:t>
            </w:r>
          </w:p>
        </w:tc>
        <w:tc>
          <w:tcPr>
            <w:tcW w:w="2167" w:type="dxa"/>
            <w:gridSpan w:val="2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Style20"/>
              <w:snapToGrid w:val="false"/>
              <w:spacing w:lineRule="auto" w:line="240" w:before="0" w:after="0"/>
              <w:ind w:left="30" w:right="3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78" w:type="dxa"/>
            <w:gridSpan w:val="2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/>
            </w:pPr>
            <w:r>
              <w:rPr/>
            </w:r>
          </w:p>
        </w:tc>
        <w:tc>
          <w:tcPr>
            <w:tcW w:w="946" w:type="dxa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/>
            </w:pPr>
            <w:r>
              <w:rPr/>
            </w:r>
          </w:p>
        </w:tc>
        <w:tc>
          <w:tcPr>
            <w:tcW w:w="1133" w:type="dxa"/>
            <w:gridSpan w:val="5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850" w:type="dxa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851" w:type="dxa"/>
            <w:gridSpan w:val="2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/>
            </w:pPr>
            <w:r>
              <w:rPr/>
            </w:r>
          </w:p>
        </w:tc>
        <w:tc>
          <w:tcPr>
            <w:tcW w:w="1051" w:type="dxa"/>
            <w:gridSpan w:val="2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1730" w:type="dxa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Style20"/>
              <w:pBdr/>
              <w:spacing w:lineRule="auto" w:line="240" w:before="0" w:after="0"/>
              <w:ind w:left="30" w:right="30" w:hanging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3.4.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Проведение семинаров, совещаний, конференций, иных мероприятий с участием социально ориентированных некоммерческих организаций.</w:t>
            </w:r>
          </w:p>
        </w:tc>
        <w:tc>
          <w:tcPr>
            <w:tcW w:w="1736" w:type="dxa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Style20"/>
              <w:spacing w:before="0" w:after="0"/>
              <w:ind w:left="30" w:right="30" w:hanging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Администрация Бердюжского муниципального района</w:t>
            </w:r>
          </w:p>
          <w:p>
            <w:pPr>
              <w:pStyle w:val="Style20"/>
              <w:spacing w:before="0" w:after="0"/>
              <w:ind w:left="30" w:right="30" w:hanging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МАУ культуры «Премьера»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>
            <w:pPr>
              <w:pStyle w:val="Style20"/>
              <w:spacing w:before="0" w:after="0"/>
              <w:ind w:left="30" w:right="30" w:hanging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АУ библиотек «Престиж»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>
            <w:pPr>
              <w:pStyle w:val="Style20"/>
              <w:spacing w:before="0" w:after="0"/>
              <w:ind w:left="30" w:right="30" w:hanging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АУ ДО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ДЮСШ</w:t>
            </w:r>
            <w:r>
              <w:rPr>
                <w:rFonts w:ascii="Times New Roman" w:hAnsi="Times New Roman"/>
                <w:sz w:val="24"/>
                <w:szCs w:val="24"/>
              </w:rPr>
              <w:t>»;</w:t>
            </w:r>
          </w:p>
          <w:p>
            <w:pPr>
              <w:pStyle w:val="Style20"/>
              <w:spacing w:before="33" w:after="33"/>
              <w:ind w:left="30" w:right="30" w:hanging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АУ «КЦСОН БМР»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>
            <w:pPr>
              <w:pStyle w:val="Style20"/>
              <w:spacing w:before="0" w:after="0"/>
              <w:ind w:left="30" w:right="30" w:hanging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МАУ «Молодежный центр»</w:t>
            </w:r>
          </w:p>
          <w:p>
            <w:pPr>
              <w:pStyle w:val="Style20"/>
              <w:spacing w:before="0" w:after="0"/>
              <w:ind w:left="30" w:right="30" w:hanging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комитет по образованию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46" w:type="dxa"/>
            <w:gridSpan w:val="2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0</w:t>
            </w:r>
          </w:p>
        </w:tc>
        <w:tc>
          <w:tcPr>
            <w:tcW w:w="690" w:type="dxa"/>
            <w:gridSpan w:val="2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0</w:t>
            </w:r>
          </w:p>
        </w:tc>
        <w:tc>
          <w:tcPr>
            <w:tcW w:w="720" w:type="dxa"/>
            <w:gridSpan w:val="2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0</w:t>
            </w:r>
          </w:p>
        </w:tc>
        <w:tc>
          <w:tcPr>
            <w:tcW w:w="779" w:type="dxa"/>
            <w:gridSpan w:val="2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0</w:t>
            </w:r>
          </w:p>
        </w:tc>
        <w:tc>
          <w:tcPr>
            <w:tcW w:w="714" w:type="dxa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0</w:t>
            </w:r>
          </w:p>
        </w:tc>
        <w:tc>
          <w:tcPr>
            <w:tcW w:w="823" w:type="dxa"/>
            <w:gridSpan w:val="3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0</w:t>
            </w:r>
          </w:p>
        </w:tc>
        <w:tc>
          <w:tcPr>
            <w:tcW w:w="2167" w:type="dxa"/>
            <w:gridSpan w:val="2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Style20"/>
              <w:snapToGrid w:val="false"/>
              <w:spacing w:lineRule="auto" w:line="240" w:before="0" w:after="0"/>
              <w:ind w:left="30" w:right="3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78" w:type="dxa"/>
            <w:gridSpan w:val="2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/>
            </w:pPr>
            <w:r>
              <w:rPr/>
            </w:r>
          </w:p>
        </w:tc>
        <w:tc>
          <w:tcPr>
            <w:tcW w:w="946" w:type="dxa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/>
            </w:pPr>
            <w:r>
              <w:rPr/>
            </w:r>
          </w:p>
        </w:tc>
        <w:tc>
          <w:tcPr>
            <w:tcW w:w="1133" w:type="dxa"/>
            <w:gridSpan w:val="5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850" w:type="dxa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851" w:type="dxa"/>
            <w:gridSpan w:val="2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/>
            </w:pPr>
            <w:r>
              <w:rPr/>
            </w:r>
          </w:p>
        </w:tc>
        <w:tc>
          <w:tcPr>
            <w:tcW w:w="1051" w:type="dxa"/>
            <w:gridSpan w:val="2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1730" w:type="dxa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Style20"/>
              <w:pBdr/>
              <w:spacing w:lineRule="auto" w:line="240" w:before="33" w:after="33"/>
              <w:ind w:left="30" w:right="3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3.5. Привлечение социально ориентированных некоммерческих организаций к участию в конкурсах и целевых программах различных уровней, касающихся поддержки социально ориентированных некоммерческих организаций, и их реализации.</w:t>
            </w:r>
          </w:p>
        </w:tc>
        <w:tc>
          <w:tcPr>
            <w:tcW w:w="1736" w:type="dxa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Style20"/>
              <w:spacing w:before="0" w:after="0"/>
              <w:ind w:left="30" w:right="30" w:hanging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Администрация Бердюжского муниципального района</w:t>
            </w:r>
          </w:p>
          <w:p>
            <w:pPr>
              <w:pStyle w:val="Style20"/>
              <w:spacing w:before="0" w:after="0"/>
              <w:ind w:left="30" w:right="30" w:hanging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МАУ культуры «Премьера»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>
            <w:pPr>
              <w:pStyle w:val="Style20"/>
              <w:spacing w:before="0" w:after="0"/>
              <w:ind w:left="30" w:right="30" w:hanging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АУ библиотек «Престиж»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>
            <w:pPr>
              <w:pStyle w:val="Style20"/>
              <w:spacing w:before="0" w:after="0"/>
              <w:ind w:left="30" w:right="30" w:hanging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АУ ДО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ДЮСШ</w:t>
            </w:r>
            <w:r>
              <w:rPr>
                <w:rFonts w:ascii="Times New Roman" w:hAnsi="Times New Roman"/>
                <w:sz w:val="24"/>
                <w:szCs w:val="24"/>
              </w:rPr>
              <w:t>»;</w:t>
            </w:r>
          </w:p>
          <w:p>
            <w:pPr>
              <w:pStyle w:val="Style20"/>
              <w:spacing w:before="33" w:after="33"/>
              <w:ind w:left="30" w:right="30" w:hanging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АУ «КЦСОН БМР»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>
            <w:pPr>
              <w:pStyle w:val="Style20"/>
              <w:spacing w:before="0" w:after="0"/>
              <w:ind w:left="30" w:right="30" w:hanging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МАУ «Молодежный центр»</w:t>
            </w:r>
          </w:p>
          <w:p>
            <w:pPr>
              <w:pStyle w:val="Style20"/>
              <w:spacing w:before="0" w:after="0"/>
              <w:ind w:left="30" w:right="30" w:hanging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комитет по образованию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46" w:type="dxa"/>
            <w:gridSpan w:val="2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0</w:t>
            </w:r>
          </w:p>
        </w:tc>
        <w:tc>
          <w:tcPr>
            <w:tcW w:w="690" w:type="dxa"/>
            <w:gridSpan w:val="2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0</w:t>
            </w:r>
          </w:p>
        </w:tc>
        <w:tc>
          <w:tcPr>
            <w:tcW w:w="720" w:type="dxa"/>
            <w:gridSpan w:val="2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0</w:t>
            </w:r>
          </w:p>
        </w:tc>
        <w:tc>
          <w:tcPr>
            <w:tcW w:w="779" w:type="dxa"/>
            <w:gridSpan w:val="2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0</w:t>
            </w:r>
          </w:p>
        </w:tc>
        <w:tc>
          <w:tcPr>
            <w:tcW w:w="714" w:type="dxa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0</w:t>
            </w:r>
          </w:p>
        </w:tc>
        <w:tc>
          <w:tcPr>
            <w:tcW w:w="823" w:type="dxa"/>
            <w:gridSpan w:val="3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0</w:t>
            </w:r>
          </w:p>
        </w:tc>
        <w:tc>
          <w:tcPr>
            <w:tcW w:w="2167" w:type="dxa"/>
            <w:gridSpan w:val="2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Style20"/>
              <w:snapToGrid w:val="false"/>
              <w:spacing w:lineRule="auto" w:line="240" w:before="0" w:after="0"/>
              <w:ind w:left="30" w:right="3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78" w:type="dxa"/>
            <w:gridSpan w:val="2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/>
            </w:pPr>
            <w:r>
              <w:rPr/>
            </w:r>
          </w:p>
        </w:tc>
        <w:tc>
          <w:tcPr>
            <w:tcW w:w="946" w:type="dxa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/>
            </w:pPr>
            <w:r>
              <w:rPr/>
            </w:r>
          </w:p>
        </w:tc>
        <w:tc>
          <w:tcPr>
            <w:tcW w:w="1133" w:type="dxa"/>
            <w:gridSpan w:val="5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850" w:type="dxa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851" w:type="dxa"/>
            <w:gridSpan w:val="2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/>
            </w:pPr>
            <w:r>
              <w:rPr/>
            </w:r>
          </w:p>
        </w:tc>
        <w:tc>
          <w:tcPr>
            <w:tcW w:w="1051" w:type="dxa"/>
            <w:gridSpan w:val="2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1730" w:type="dxa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Style20"/>
              <w:pBdr/>
              <w:spacing w:lineRule="auto" w:line="240" w:before="0" w:after="0"/>
              <w:ind w:left="30" w:right="3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3.6. Проведение консультаций специалистов муниципальных учреждений с руководителями некоммерческих организаций по организационно-правовым вопросам.</w:t>
            </w:r>
          </w:p>
        </w:tc>
        <w:tc>
          <w:tcPr>
            <w:tcW w:w="1736" w:type="dxa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Style20"/>
              <w:spacing w:before="0" w:after="0"/>
              <w:ind w:left="30" w:right="30" w:hanging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Администрация Бердюжского муниципального района</w:t>
            </w:r>
          </w:p>
          <w:p>
            <w:pPr>
              <w:pStyle w:val="Style20"/>
              <w:spacing w:before="0" w:after="0"/>
              <w:ind w:left="30" w:right="30" w:hanging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МАУ культуры «Премьера»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>
            <w:pPr>
              <w:pStyle w:val="Style20"/>
              <w:spacing w:before="0" w:after="0"/>
              <w:ind w:left="30" w:right="30" w:hanging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АУ библиотек «Престиж»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>
            <w:pPr>
              <w:pStyle w:val="Style20"/>
              <w:spacing w:before="0" w:after="0"/>
              <w:ind w:left="30" w:right="30" w:hanging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АУ ДО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ДЮСШ</w:t>
            </w:r>
            <w:r>
              <w:rPr>
                <w:rFonts w:ascii="Times New Roman" w:hAnsi="Times New Roman"/>
                <w:sz w:val="24"/>
                <w:szCs w:val="24"/>
              </w:rPr>
              <w:t>»;</w:t>
            </w:r>
          </w:p>
          <w:p>
            <w:pPr>
              <w:pStyle w:val="Style20"/>
              <w:spacing w:before="33" w:after="33"/>
              <w:ind w:left="30" w:right="30" w:hanging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АУ «КЦСОН БМР»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>
            <w:pPr>
              <w:pStyle w:val="Style20"/>
              <w:spacing w:before="0" w:after="0"/>
              <w:ind w:left="30" w:right="30" w:hanging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МАУ «Молодежный центр»</w:t>
            </w:r>
          </w:p>
          <w:p>
            <w:pPr>
              <w:pStyle w:val="Style20"/>
              <w:spacing w:before="0" w:after="0"/>
              <w:ind w:left="30" w:right="30" w:hanging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комитет по образованию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46" w:type="dxa"/>
            <w:gridSpan w:val="2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0</w:t>
            </w:r>
          </w:p>
        </w:tc>
        <w:tc>
          <w:tcPr>
            <w:tcW w:w="690" w:type="dxa"/>
            <w:gridSpan w:val="2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0</w:t>
            </w:r>
          </w:p>
        </w:tc>
        <w:tc>
          <w:tcPr>
            <w:tcW w:w="720" w:type="dxa"/>
            <w:gridSpan w:val="2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0</w:t>
            </w:r>
          </w:p>
        </w:tc>
        <w:tc>
          <w:tcPr>
            <w:tcW w:w="779" w:type="dxa"/>
            <w:gridSpan w:val="2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0</w:t>
            </w:r>
          </w:p>
        </w:tc>
        <w:tc>
          <w:tcPr>
            <w:tcW w:w="714" w:type="dxa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0</w:t>
            </w:r>
          </w:p>
        </w:tc>
        <w:tc>
          <w:tcPr>
            <w:tcW w:w="823" w:type="dxa"/>
            <w:gridSpan w:val="3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0</w:t>
            </w:r>
          </w:p>
        </w:tc>
        <w:tc>
          <w:tcPr>
            <w:tcW w:w="2167" w:type="dxa"/>
            <w:gridSpan w:val="2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Style20"/>
              <w:snapToGrid w:val="false"/>
              <w:spacing w:lineRule="auto" w:line="240" w:before="0" w:after="0"/>
              <w:ind w:left="30" w:right="3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78" w:type="dxa"/>
            <w:gridSpan w:val="2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/>
            </w:pPr>
            <w:r>
              <w:rPr/>
            </w:r>
          </w:p>
        </w:tc>
        <w:tc>
          <w:tcPr>
            <w:tcW w:w="946" w:type="dxa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/>
            </w:pPr>
            <w:r>
              <w:rPr/>
            </w:r>
          </w:p>
        </w:tc>
        <w:tc>
          <w:tcPr>
            <w:tcW w:w="1133" w:type="dxa"/>
            <w:gridSpan w:val="5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850" w:type="dxa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851" w:type="dxa"/>
            <w:gridSpan w:val="2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/>
            </w:pPr>
            <w:r>
              <w:rPr/>
            </w:r>
          </w:p>
        </w:tc>
        <w:tc>
          <w:tcPr>
            <w:tcW w:w="1051" w:type="dxa"/>
            <w:gridSpan w:val="2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15614" w:type="dxa"/>
            <w:gridSpan w:val="29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Style20"/>
              <w:spacing w:lineRule="auto" w:line="240" w:before="0" w:after="0"/>
              <w:ind w:left="30" w:right="30" w:hanging="0"/>
              <w:jc w:val="center"/>
              <w:rPr/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Задача: 4. Оказание имущественной поддержки.</w:t>
            </w:r>
          </w:p>
        </w:tc>
      </w:tr>
      <w:tr>
        <w:trPr/>
        <w:tc>
          <w:tcPr>
            <w:tcW w:w="1730" w:type="dxa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Style20"/>
              <w:pBdr/>
              <w:spacing w:lineRule="auto" w:line="240" w:before="0" w:after="0"/>
              <w:ind w:left="30" w:right="3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</w:t>
            </w:r>
            <w:r>
              <w:rPr>
                <w:rFonts w:ascii="Times New Roman" w:hAnsi="Times New Roman"/>
                <w:sz w:val="24"/>
                <w:szCs w:val="24"/>
              </w:rPr>
              <w:t>Оказание имущественной поддержки социально ориентированным некоммерческим организациям путем фактического пользования такими некоммерческими организациями муниципальным имуществом (помещениями), которое находится в оперативном управлении или хозяйственном ведении муниципальных учреждений и предприятий.</w:t>
            </w:r>
          </w:p>
        </w:tc>
        <w:tc>
          <w:tcPr>
            <w:tcW w:w="1736" w:type="dxa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Style20"/>
              <w:spacing w:lineRule="auto" w:line="240" w:before="375" w:after="375"/>
              <w:ind w:left="30" w:right="30" w:hanging="0"/>
              <w:jc w:val="center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>Администрация Бердюжского муниципального района</w:t>
            </w:r>
          </w:p>
        </w:tc>
        <w:tc>
          <w:tcPr>
            <w:tcW w:w="846" w:type="dxa"/>
            <w:gridSpan w:val="2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0</w:t>
            </w:r>
          </w:p>
        </w:tc>
        <w:tc>
          <w:tcPr>
            <w:tcW w:w="690" w:type="dxa"/>
            <w:gridSpan w:val="2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0</w:t>
            </w:r>
          </w:p>
        </w:tc>
        <w:tc>
          <w:tcPr>
            <w:tcW w:w="720" w:type="dxa"/>
            <w:gridSpan w:val="2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0</w:t>
            </w:r>
          </w:p>
        </w:tc>
        <w:tc>
          <w:tcPr>
            <w:tcW w:w="779" w:type="dxa"/>
            <w:gridSpan w:val="2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0</w:t>
            </w:r>
          </w:p>
        </w:tc>
        <w:tc>
          <w:tcPr>
            <w:tcW w:w="714" w:type="dxa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0</w:t>
            </w:r>
          </w:p>
        </w:tc>
        <w:tc>
          <w:tcPr>
            <w:tcW w:w="823" w:type="dxa"/>
            <w:gridSpan w:val="3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0</w:t>
            </w:r>
          </w:p>
        </w:tc>
        <w:tc>
          <w:tcPr>
            <w:tcW w:w="2167" w:type="dxa"/>
            <w:gridSpan w:val="2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Style20"/>
              <w:snapToGrid w:val="false"/>
              <w:spacing w:lineRule="auto" w:line="240" w:before="0" w:after="0"/>
              <w:ind w:left="30" w:right="3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78" w:type="dxa"/>
            <w:gridSpan w:val="2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/>
            </w:pPr>
            <w:r>
              <w:rPr/>
            </w:r>
          </w:p>
        </w:tc>
        <w:tc>
          <w:tcPr>
            <w:tcW w:w="946" w:type="dxa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/>
            </w:pPr>
            <w:r>
              <w:rPr/>
            </w:r>
          </w:p>
        </w:tc>
        <w:tc>
          <w:tcPr>
            <w:tcW w:w="1133" w:type="dxa"/>
            <w:gridSpan w:val="5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850" w:type="dxa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851" w:type="dxa"/>
            <w:gridSpan w:val="2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/>
            </w:pPr>
            <w:r>
              <w:rPr/>
            </w:r>
          </w:p>
        </w:tc>
        <w:tc>
          <w:tcPr>
            <w:tcW w:w="1051" w:type="dxa"/>
            <w:gridSpan w:val="2"/>
            <w:tcBorders>
              <w:top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1730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Всего по Программе</w:t>
            </w:r>
          </w:p>
        </w:tc>
        <w:tc>
          <w:tcPr>
            <w:tcW w:w="1736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846" w:type="dxa"/>
            <w:gridSpan w:val="2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1000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690" w:type="dxa"/>
            <w:gridSpan w:val="2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720" w:type="dxa"/>
            <w:gridSpan w:val="2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1000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779" w:type="dxa"/>
            <w:gridSpan w:val="2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714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1000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823" w:type="dxa"/>
            <w:gridSpan w:val="3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2167" w:type="dxa"/>
            <w:gridSpan w:val="2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578" w:type="dxa"/>
            <w:gridSpan w:val="2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946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*</w:t>
            </w:r>
          </w:p>
        </w:tc>
        <w:tc>
          <w:tcPr>
            <w:tcW w:w="1133" w:type="dxa"/>
            <w:gridSpan w:val="5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*</w:t>
            </w:r>
          </w:p>
        </w:tc>
        <w:tc>
          <w:tcPr>
            <w:tcW w:w="850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*</w:t>
            </w:r>
          </w:p>
        </w:tc>
        <w:tc>
          <w:tcPr>
            <w:tcW w:w="851" w:type="dxa"/>
            <w:gridSpan w:val="2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*</w:t>
            </w:r>
          </w:p>
        </w:tc>
        <w:tc>
          <w:tcPr>
            <w:tcW w:w="1051" w:type="dxa"/>
            <w:gridSpan w:val="2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*</w:t>
            </w:r>
          </w:p>
        </w:tc>
      </w:tr>
    </w:tbl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/>
      </w:r>
    </w:p>
    <w:p>
      <w:pPr>
        <w:pStyle w:val="Normal"/>
        <w:spacing w:lineRule="auto" w:line="240" w:before="0" w:after="0"/>
        <w:rPr/>
      </w:pPr>
      <w:r>
        <w:rPr/>
      </w:r>
    </w:p>
    <w:sectPr>
      <w:type w:val="nextPage"/>
      <w:pgSz w:orient="landscape" w:w="16838" w:h="11906"/>
      <w:pgMar w:left="720" w:right="720" w:header="0" w:top="720" w:footer="0" w:bottom="720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erif">
    <w:altName w:val="Times New Roman"/>
    <w:charset w:val="cc"/>
    <w:family w:val="swiss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78"/>
  <w:defaultTabStop w:val="708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Cs w:val="22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9c6328"/>
    <w:pPr>
      <w:widowControl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00000A"/>
      <w:sz w:val="22"/>
      <w:szCs w:val="22"/>
      <w:lang w:val="ru-RU" w:eastAsia="ru-RU" w:bidi="ar-SA"/>
    </w:rPr>
  </w:style>
  <w:style w:type="paragraph" w:styleId="4">
    <w:name w:val="Heading 4"/>
    <w:basedOn w:val="Style14"/>
    <w:qFormat/>
    <w:pPr>
      <w:spacing w:before="120" w:after="120"/>
      <w:outlineLvl w:val="3"/>
    </w:pPr>
    <w:rPr>
      <w:rFonts w:ascii="Liberation Serif" w:hAnsi="Liberation Serif" w:eastAsia="Segoe UI" w:cs="Tahoma"/>
      <w:b/>
      <w:b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Текст выноски Знак"/>
    <w:basedOn w:val="DefaultParagraphFont"/>
    <w:link w:val="a9"/>
    <w:uiPriority w:val="99"/>
    <w:semiHidden/>
    <w:qFormat/>
    <w:rsid w:val="00434f48"/>
    <w:rPr>
      <w:rFonts w:ascii="Tahoma" w:hAnsi="Tahoma" w:cs="Tahoma"/>
      <w:sz w:val="16"/>
      <w:szCs w:val="16"/>
    </w:rPr>
  </w:style>
  <w:style w:type="paragraph" w:styleId="Style14" w:customStyle="1">
    <w:name w:val="Заголовок"/>
    <w:basedOn w:val="Normal"/>
    <w:next w:val="Style15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Mang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Mangal"/>
    </w:rPr>
  </w:style>
  <w:style w:type="paragraph" w:styleId="Style19">
    <w:name w:val="Title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Mangal"/>
    </w:rPr>
  </w:style>
  <w:style w:type="paragraph" w:styleId="BalloonText">
    <w:name w:val="Balloon Text"/>
    <w:basedOn w:val="Normal"/>
    <w:link w:val="aa"/>
    <w:uiPriority w:val="99"/>
    <w:semiHidden/>
    <w:unhideWhenUsed/>
    <w:qFormat/>
    <w:rsid w:val="00434f48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0">
    <w:name w:val="Содержимое таблицы"/>
    <w:basedOn w:val="Normal"/>
    <w:qFormat/>
    <w:pPr>
      <w:suppressLineNumbers/>
    </w:pPr>
    <w:rPr/>
  </w:style>
  <w:style w:type="paragraph" w:styleId="Style21">
    <w:name w:val="Заголовок таблицы"/>
    <w:basedOn w:val="Style20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59"/>
    <w:rsid w:val="00421c2c"/>
    <w:pPr>
      <w:spacing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AAB067-DBB2-44E1-A64D-6821DD176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884</TotalTime>
  <Application>LibreOffice/5.2.3.3$Windows_x86 LibreOffice_project/d54a8868f08a7b39642414cf2c8ef2f228f780cf</Application>
  <Pages>8</Pages>
  <Words>700</Words>
  <Characters>4970</Characters>
  <CharactersWithSpaces>5439</CharactersWithSpaces>
  <Paragraphs>246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2014-07-29T09:14:00Z</dcterms:created>
  <dc:creator>Светлана</dc:creator>
  <dc:description/>
  <dc:language>ru-RU</dc:language>
  <cp:lastModifiedBy/>
  <cp:lastPrinted>2016-10-31T04:18:00Z</cp:lastPrinted>
  <dcterms:modified xsi:type="dcterms:W3CDTF">2017-02-13T16:51:14Z</dcterms:modified>
  <cp:revision>32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