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F85" w:rsidRPr="005C247B" w:rsidRDefault="00A65F85" w:rsidP="00A65F85">
      <w:pPr>
        <w:widowControl w:val="0"/>
        <w:spacing w:after="240" w:line="278" w:lineRule="exact"/>
        <w:ind w:left="940" w:right="2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ГЛАВА II. ПРАВОВЫЕ ОСНОВЫ ОРГАНИЗАЦИИ И ОСУЩЕСТВЛЕНИЯ МЕСТНОГО САМОУПРАВЛЕНИЯ В МУНИЦИПАЛЬНОМ РАЙОНЕ</w:t>
      </w:r>
    </w:p>
    <w:p w:rsidR="00A65F85" w:rsidRPr="00455DE8" w:rsidRDefault="00A65F85" w:rsidP="00A65F85">
      <w:pPr>
        <w:widowControl w:val="0"/>
        <w:spacing w:after="0" w:line="278" w:lineRule="exact"/>
        <w:ind w:left="200" w:firstLine="6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4.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5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Местное самоуправление в муниципальном районе</w:t>
      </w:r>
    </w:p>
    <w:p w:rsidR="00A65F85" w:rsidRPr="00455DE8" w:rsidRDefault="00A65F85" w:rsidP="00A65F85">
      <w:pPr>
        <w:widowControl w:val="0"/>
        <w:numPr>
          <w:ilvl w:val="0"/>
          <w:numId w:val="1"/>
        </w:numPr>
        <w:tabs>
          <w:tab w:val="left" w:pos="1507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Местное самоуправление в муниципальном районе - форма осуществления населением муниципального района своей власти, обеспечивающая в пределах, установленных Конституцией Российской Федерации, Федеральными законами, законами Тюменской области, самостоятельное и под свою ответственность решение населением непосредственно и (или) через органы местного самоуправления вопросов местного значения, исходя из интересов населения, с учетом исторических и иных местных традиций.</w:t>
      </w:r>
    </w:p>
    <w:p w:rsidR="00A65F85" w:rsidRPr="00455DE8" w:rsidRDefault="00A65F85" w:rsidP="00A65F85">
      <w:pPr>
        <w:widowControl w:val="0"/>
        <w:numPr>
          <w:ilvl w:val="0"/>
          <w:numId w:val="1"/>
        </w:numPr>
        <w:tabs>
          <w:tab w:val="left" w:pos="1342"/>
        </w:tabs>
        <w:spacing w:after="48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Местное самоуправление в муниципальном районе осуществляется в границах Бердюжского муниципального района.</w:t>
      </w:r>
    </w:p>
    <w:p w:rsidR="00A65F85" w:rsidRPr="00455DE8" w:rsidRDefault="00A65F85" w:rsidP="00A65F85">
      <w:pPr>
        <w:widowControl w:val="0"/>
        <w:spacing w:after="0" w:line="278" w:lineRule="exact"/>
        <w:ind w:left="200"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5.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5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Правовая основа местного самоуправления муниципального района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2"/>
        </w:numPr>
        <w:spacing w:after="0" w:line="27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Правовую основу местного самоуправления составляют общепризнанные принципы и нормы международного права, международные договоры Российской Федерации, Конституция Российской Федерации, федеральные конституционные законы, Федеральный закон «Об общих принципах организации местного самоуправления», другие федеральные законы,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власти), Устав, законы и иные нормативные правовые акты Тюменской области, настоящий устав, решения, принятые на местных референдумах и иные муниципальные правовые акты.</w:t>
      </w:r>
    </w:p>
    <w:p w:rsidR="00A65F85" w:rsidRPr="00455DE8" w:rsidRDefault="00A65F85" w:rsidP="00A65F85">
      <w:pPr>
        <w:widowControl w:val="0"/>
        <w:numPr>
          <w:ilvl w:val="0"/>
          <w:numId w:val="2"/>
        </w:numPr>
        <w:tabs>
          <w:tab w:val="left" w:pos="994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Местное самоуправление в муниципальном районе осуществляется на основе следующих принципов: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5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соблюдения прав и свобод человека и гражданина;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82"/>
        </w:tabs>
        <w:spacing w:after="0" w:line="28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государственных гарантий осуществления местного самоуправления;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82"/>
        </w:tabs>
        <w:spacing w:after="0" w:line="28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законности;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82"/>
        </w:tabs>
        <w:spacing w:after="0" w:line="28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гласности;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28"/>
        </w:tabs>
        <w:spacing w:after="0" w:line="30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самостоятельности местного самоуправления в решении вопросов местного значения;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82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выборности органов и должностных лиц местного самоуправления;</w:t>
      </w:r>
    </w:p>
    <w:p w:rsidR="00A65F85" w:rsidRPr="00455DE8" w:rsidRDefault="00A65F85" w:rsidP="00A65F85">
      <w:pPr>
        <w:widowControl w:val="0"/>
        <w:numPr>
          <w:ilvl w:val="0"/>
          <w:numId w:val="3"/>
        </w:numPr>
        <w:tabs>
          <w:tab w:val="left" w:pos="1023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ответственности органов и должностных лиц местного самоуправления перед населением поселения.</w:t>
      </w:r>
      <w:bookmarkStart w:id="0" w:name="bookmark2"/>
    </w:p>
    <w:p w:rsidR="00A65F85" w:rsidRPr="00455DE8" w:rsidRDefault="00A65F85" w:rsidP="00A65F85">
      <w:pPr>
        <w:widowControl w:val="0"/>
        <w:tabs>
          <w:tab w:val="left" w:pos="1023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65F85" w:rsidRPr="00455DE8" w:rsidRDefault="00A65F85" w:rsidP="00A65F85">
      <w:pPr>
        <w:widowControl w:val="0"/>
        <w:tabs>
          <w:tab w:val="left" w:pos="1023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5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6. Вопросы местного значения муниципального района</w:t>
      </w:r>
      <w:bookmarkEnd w:id="0"/>
    </w:p>
    <w:p w:rsidR="00A65F85" w:rsidRPr="00455DE8" w:rsidRDefault="00A65F85" w:rsidP="00A65F85">
      <w:pPr>
        <w:widowControl w:val="0"/>
        <w:spacing w:after="0" w:line="278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 Органы местного самоуправления муниципального района осуществляют полномочия по следующим вопросам местного значения: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установление, изменение и отмена местных налогов и сборов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владение, пользование и распоряжение имуществом, находящимся в муниципальной собственности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Федерации;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организация дорожного движения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A65F85" w:rsidRPr="00455DE8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</w:r>
    </w:p>
    <w:p w:rsidR="00A65F85" w:rsidRPr="00BD6DF6" w:rsidRDefault="00A65F85" w:rsidP="00A65F85">
      <w:pPr>
        <w:widowControl w:val="0"/>
        <w:numPr>
          <w:ilvl w:val="0"/>
          <w:numId w:val="4"/>
        </w:numPr>
        <w:tabs>
          <w:tab w:val="left" w:pos="986"/>
        </w:tabs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района</w:t>
      </w:r>
      <w:r w:rsidRPr="00BD6DF6">
        <w:rPr>
          <w:rFonts w:ascii="Times New Roman" w:hAnsi="Times New Roman" w:cs="Times New Roman"/>
          <w:bCs/>
          <w:sz w:val="24"/>
          <w:szCs w:val="24"/>
        </w:rPr>
        <w:t>, в том числе</w:t>
      </w:r>
      <w:r w:rsidRPr="00BD6DF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65F85" w:rsidRPr="00BD6DF6" w:rsidRDefault="00A65F85" w:rsidP="00A65F85">
      <w:pPr>
        <w:shd w:val="clear" w:color="auto" w:fill="FFFFFF"/>
        <w:ind w:firstLine="426"/>
        <w:jc w:val="both"/>
        <w:rPr>
          <w:rFonts w:ascii="Times New Roman" w:hAnsi="Times New Roman" w:cs="Times New Roman"/>
          <w:bCs/>
          <w:color w:val="000000"/>
        </w:rPr>
      </w:pPr>
      <w:r w:rsidRPr="00BD6DF6">
        <w:rPr>
          <w:rFonts w:ascii="Times New Roman" w:hAnsi="Times New Roman" w:cs="Times New Roman"/>
          <w:bCs/>
          <w:color w:val="000000"/>
          <w:sz w:val="24"/>
          <w:szCs w:val="24"/>
        </w:rPr>
        <w:t>- разработка и реализация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A65F85" w:rsidRPr="00BD6DF6" w:rsidRDefault="00A65F85" w:rsidP="00A65F85">
      <w:pPr>
        <w:pStyle w:val="Textbody"/>
        <w:keepLines/>
        <w:widowControl w:val="0"/>
        <w:spacing w:after="0"/>
        <w:ind w:firstLine="426"/>
        <w:jc w:val="both"/>
        <w:rPr>
          <w:bCs/>
          <w:color w:val="000000"/>
        </w:rPr>
      </w:pPr>
      <w:r w:rsidRPr="00BD6DF6">
        <w:rPr>
          <w:bCs/>
          <w:color w:val="000000"/>
        </w:rPr>
        <w:t>- организация и проведение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A65F85" w:rsidRPr="00BD6DF6" w:rsidRDefault="00A65F85" w:rsidP="00A65F85">
      <w:pPr>
        <w:pStyle w:val="Textbody"/>
        <w:keepLines/>
        <w:widowControl w:val="0"/>
        <w:spacing w:after="0"/>
        <w:ind w:firstLine="426"/>
        <w:jc w:val="both"/>
        <w:rPr>
          <w:bCs/>
          <w:color w:val="000000"/>
        </w:rPr>
      </w:pPr>
      <w:r w:rsidRPr="00BD6DF6">
        <w:rPr>
          <w:bCs/>
          <w:color w:val="000000"/>
        </w:rPr>
        <w:t>-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Тюменской области;</w:t>
      </w:r>
    </w:p>
    <w:p w:rsidR="00A65F85" w:rsidRPr="00BD6DF6" w:rsidRDefault="00A65F85" w:rsidP="00A65F85">
      <w:pPr>
        <w:pStyle w:val="Textbody"/>
        <w:keepLines/>
        <w:widowControl w:val="0"/>
        <w:spacing w:after="0"/>
        <w:ind w:firstLine="426"/>
        <w:jc w:val="both"/>
        <w:rPr>
          <w:bCs/>
          <w:color w:val="000000"/>
        </w:rPr>
      </w:pPr>
      <w:r w:rsidRPr="00BD6DF6">
        <w:rPr>
          <w:bCs/>
          <w:color w:val="000000"/>
        </w:rPr>
        <w:t>-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</w:r>
    </w:p>
    <w:p w:rsidR="00A65F85" w:rsidRPr="00BD6DF6" w:rsidRDefault="00A65F85" w:rsidP="00A65F85">
      <w:pPr>
        <w:pStyle w:val="Textbody"/>
        <w:keepLines/>
        <w:widowControl w:val="0"/>
        <w:spacing w:after="0"/>
        <w:ind w:firstLine="426"/>
        <w:jc w:val="both"/>
        <w:rPr>
          <w:bCs/>
          <w:color w:val="000000"/>
        </w:rPr>
      </w:pPr>
      <w:r w:rsidRPr="00BD6DF6">
        <w:rPr>
          <w:bCs/>
          <w:color w:val="000000"/>
        </w:rPr>
        <w:t>- 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Тюменской области;</w:t>
      </w:r>
    </w:p>
    <w:p w:rsidR="00A65F85" w:rsidRPr="00BD6DF6" w:rsidRDefault="00A65F85" w:rsidP="00A65F85">
      <w:pPr>
        <w:pStyle w:val="Textbody"/>
        <w:widowControl w:val="0"/>
        <w:spacing w:after="0"/>
        <w:ind w:firstLine="426"/>
        <w:jc w:val="both"/>
        <w:rPr>
          <w:sz w:val="27"/>
          <w:szCs w:val="27"/>
        </w:rPr>
      </w:pPr>
      <w:r w:rsidRPr="00BD6DF6">
        <w:rPr>
          <w:bCs/>
          <w:color w:val="000000"/>
        </w:rPr>
        <w:t>- осуществление иных полномочий по решению вопросов местного значения по участию в профилактике терроризма, а также в минимизации и (или) ликвидации последствий его проявлений;</w:t>
      </w:r>
    </w:p>
    <w:p w:rsidR="00A65F85" w:rsidRPr="00455DE8" w:rsidRDefault="00A65F85" w:rsidP="00A65F85">
      <w:pPr>
        <w:widowControl w:val="0"/>
        <w:tabs>
          <w:tab w:val="left" w:pos="986"/>
        </w:tabs>
        <w:spacing w:after="0" w:line="278" w:lineRule="exact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D6DF6">
        <w:rPr>
          <w:rFonts w:ascii="Times New Roman" w:hAnsi="Times New Roman" w:cs="Times New Roman"/>
          <w:bCs/>
          <w:color w:val="000000"/>
          <w:sz w:val="24"/>
          <w:szCs w:val="24"/>
        </w:rPr>
        <w:t>- участие в организации и реализации мероприятий Комплексного плана противодействия идеологии терроризма в Российской Федерации и других мероприятий по противодействию идеологии терроризма.</w:t>
      </w:r>
    </w:p>
    <w:p w:rsidR="00A65F85" w:rsidRPr="00455DE8" w:rsidRDefault="00A65F85" w:rsidP="00A65F85">
      <w:pPr>
        <w:widowControl w:val="0"/>
        <w:spacing w:after="0" w:line="283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7.1)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коренных малочисленных народов и других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A65F85" w:rsidRPr="00455DE8" w:rsidRDefault="00A65F85" w:rsidP="00A65F85">
      <w:pPr>
        <w:widowControl w:val="0"/>
        <w:spacing w:after="0" w:line="283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8) участие в предупреждении и ликвидации последствий чрезвычайных ситуаций на территории муниципального района; </w:t>
      </w:r>
    </w:p>
    <w:p w:rsidR="00A65F85" w:rsidRPr="00455DE8" w:rsidRDefault="00A65F85" w:rsidP="00A65F85">
      <w:pPr>
        <w:widowControl w:val="0"/>
        <w:spacing w:after="0" w:line="283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9) организация охраны общественного порядка на территории муниципального района муниципальной милицией;</w:t>
      </w:r>
    </w:p>
    <w:p w:rsidR="00A65F85" w:rsidRPr="00455DE8" w:rsidRDefault="00A65F85" w:rsidP="00A65F85">
      <w:pPr>
        <w:widowControl w:val="0"/>
        <w:spacing w:after="0" w:line="283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10) предоставление 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полиции;</w:t>
      </w:r>
    </w:p>
    <w:p w:rsidR="00A65F85" w:rsidRPr="00455DE8" w:rsidRDefault="00A65F85" w:rsidP="00A65F85">
      <w:pPr>
        <w:widowControl w:val="0"/>
        <w:spacing w:after="0" w:line="283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11)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выполнения сотрудником обязанностей по указанной должности;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7"/>
        </w:numPr>
        <w:tabs>
          <w:tab w:val="left" w:pos="1054"/>
        </w:tabs>
        <w:spacing w:after="0" w:line="240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организация мероприятий межпоселенческого характера по охране окружающей среды;</w:t>
      </w:r>
    </w:p>
    <w:p w:rsidR="00A65F85" w:rsidRPr="008347A8" w:rsidRDefault="00A65F85" w:rsidP="00A65F85">
      <w:pPr>
        <w:pStyle w:val="a3"/>
        <w:widowControl w:val="0"/>
        <w:numPr>
          <w:ilvl w:val="0"/>
          <w:numId w:val="7"/>
        </w:numPr>
        <w:tabs>
          <w:tab w:val="left" w:pos="966"/>
        </w:tabs>
        <w:spacing w:after="0" w:line="274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дополнительно! о образования детей в муниципальных образовательных организациях (за исключением дополнительного образования детей, финансовое </w:t>
      </w: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обеспечение которого осуществляется органами государственной власти Тюменской области), создание условий для осуществления присмотра и ухода за детьми, содержания детей в муниципальных образовательных организациях, а также </w:t>
      </w:r>
      <w:r w:rsidRPr="008347A8">
        <w:rPr>
          <w:rFonts w:ascii="Times New Roman" w:hAnsi="Times New Roman" w:cs="Times New Roman"/>
          <w:sz w:val="24"/>
          <w:szCs w:val="24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</w: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65F85" w:rsidRPr="008347A8" w:rsidRDefault="00A65F85" w:rsidP="00A65F85">
      <w:pPr>
        <w:widowControl w:val="0"/>
        <w:numPr>
          <w:ilvl w:val="0"/>
          <w:numId w:val="7"/>
        </w:numPr>
        <w:tabs>
          <w:tab w:val="left" w:pos="966"/>
        </w:tabs>
        <w:spacing w:after="0" w:line="274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p w:rsidR="00A65F85" w:rsidRPr="008347A8" w:rsidRDefault="00A65F85" w:rsidP="00A65F85">
      <w:pPr>
        <w:widowControl w:val="0"/>
        <w:numPr>
          <w:ilvl w:val="0"/>
          <w:numId w:val="7"/>
        </w:numPr>
        <w:tabs>
          <w:tab w:val="left" w:pos="975"/>
        </w:tabs>
        <w:spacing w:after="0" w:line="29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участие в организации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накоплению (в том числе раздельному накоплению)</w:t>
      </w: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сбору,</w:t>
      </w: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транспортированию, обработке, утилизации, обезвреживанию, захоронению твердых коммунальных отходов;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970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347A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территории,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 земельных участков в границах муниципального района для муниципальных нужд;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98"/>
        </w:tabs>
        <w:spacing w:after="0" w:line="28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законом от 13 марта 2006 года № 38-ФЗ «О рекламе»;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98"/>
        </w:tabs>
        <w:spacing w:after="0" w:line="322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формирование и содержание муниципального архива, включая хранение архивных фондов поселений;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98"/>
        </w:tabs>
        <w:spacing w:after="14" w:line="240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содержание на территории муниципального района межпоселенческих мест</w:t>
      </w:r>
    </w:p>
    <w:p w:rsidR="00A65F85" w:rsidRPr="00455DE8" w:rsidRDefault="00A65F85" w:rsidP="00A65F85">
      <w:pPr>
        <w:widowControl w:val="0"/>
        <w:spacing w:after="0" w:line="240" w:lineRule="exact"/>
        <w:ind w:left="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захоронения, организация ритуальных услуг;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338"/>
        </w:tabs>
        <w:spacing w:after="0" w:line="302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 условий для обеспечения поселений, входящих в состав муниципального района, услугами связи, общественного питания, торговли и бытового обслуживания;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8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библиотечного обслуживания населения межпоселенческими библиотеками, комплектование и обеспечение сохранности их библиотечных фондов;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251"/>
          <w:tab w:val="left" w:pos="2363"/>
          <w:tab w:val="left" w:pos="3438"/>
          <w:tab w:val="left" w:pos="4091"/>
          <w:tab w:val="left" w:pos="8330"/>
        </w:tabs>
        <w:spacing w:after="0" w:line="28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условий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для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обеспечения поселений, входящих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 состав муниципального района, услугами по организации досуга и услугами организаций культуры;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251"/>
          <w:tab w:val="left" w:pos="2363"/>
          <w:tab w:val="left" w:pos="3438"/>
          <w:tab w:val="left" w:pos="4091"/>
          <w:tab w:val="left" w:pos="8330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условий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для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развития местного традиционного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ab/>
        <w:t>народного художественного творчества в поселениях, входящих в состав муниципального района;</w:t>
      </w:r>
    </w:p>
    <w:p w:rsidR="00A65F85" w:rsidRPr="00455DE8" w:rsidRDefault="00A65F85" w:rsidP="00A65F85">
      <w:pPr>
        <w:widowControl w:val="0"/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23.1)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выравнивание уровня бюджетной обеспеченности поселений, входящих в состав муниципального района, за счет средств бюджета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83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302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и осуществление мероприятий по мобилизационной подготовке муниципальных предприятий и учреждений, находящихся на территории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8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мероприятий по обеспечению безопасности людей на водных объектах, охране их жизни и здоровья, включая обеспечение свободного доступа граждан к водным объектам общего пользования и их береговым полосам;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83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(волонтерству)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8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317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и осуществление мероприятий межпоселенческого характера по работе с детьми и молодежью;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нужд.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54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муниципального лесного контроля;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016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реестре; 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54"/>
        </w:tabs>
        <w:spacing w:after="0" w:line="278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мер по противодействию коррупции в границах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251"/>
        </w:tabs>
        <w:spacing w:after="48" w:line="240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муниципального земельного контроля на межселенной территории муниципального района;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975"/>
        </w:tabs>
        <w:spacing w:after="0" w:line="264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организация в соответствии с Федеральным законом от 24 июля 2007 года № 221-ФЗ «О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кадастровой деятельности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выполнения комплексных кадастровых работ и утверждение карты-плана территории;</w:t>
      </w:r>
    </w:p>
    <w:p w:rsidR="00A65F85" w:rsidRPr="00455DE8" w:rsidRDefault="00A65F85" w:rsidP="00A65F85">
      <w:pPr>
        <w:widowControl w:val="0"/>
        <w:numPr>
          <w:ilvl w:val="0"/>
          <w:numId w:val="7"/>
        </w:numPr>
        <w:tabs>
          <w:tab w:val="left" w:pos="1138"/>
        </w:tabs>
        <w:spacing w:after="0" w:line="226" w:lineRule="exac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иные вопросы местного значения в соответствии с федеральными законодательством.</w:t>
      </w:r>
    </w:p>
    <w:p w:rsidR="00A65F85" w:rsidRPr="00455DE8" w:rsidRDefault="00A65F85" w:rsidP="00A65F85">
      <w:pPr>
        <w:widowControl w:val="0"/>
        <w:spacing w:after="0" w:line="25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Органы местного самоуправления муниципального района осуществляют на 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территориях сельских поселений решение следующих вопросов местного значения, не закрепленных за сельскими поселениями:</w:t>
      </w:r>
    </w:p>
    <w:p w:rsidR="00A65F85" w:rsidRPr="00455DE8" w:rsidRDefault="00A65F85" w:rsidP="00A65F85">
      <w:pPr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A65F85" w:rsidRPr="00455DE8" w:rsidRDefault="00A65F85" w:rsidP="00A65F85">
      <w:pPr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дорожная деятельность в отношении автомобильных дорог местного значения в границах населенных пунктов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организация дорожного движения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участие в предупреждении и ликвидации последствий чрезвычайных ситуаций в границах поселения;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организация библиотечного обслуживания населения, комплектование и обеспечение сохранности библиотечных фондов библиотек поселения; 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 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 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 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участие в организации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накоплению (в том числе раздельному накоплению), сбору,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транспортированию, обработке, утилизации, обезвреживанию, захоронению твердых коммунальных отходов; 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использование, охрана, защита, воспроизводства лесов особо охраняемых природных территорий, расположенных в границах населенных пунктов поселения;</w:t>
      </w:r>
    </w:p>
    <w:p w:rsidR="00A65F85" w:rsidRPr="00D57432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</w:t>
      </w:r>
      <w:r w:rsidRPr="00C26E8E">
        <w:rPr>
          <w:rFonts w:ascii="Times New Roman" w:hAnsi="Times New Roman" w:cs="Times New Roman"/>
          <w:color w:val="000000"/>
          <w:sz w:val="24"/>
          <w:szCs w:val="24"/>
        </w:rPr>
        <w:t>градостроительного плана земельного участка, расположенного в границах поселения, выдача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нормативов градостроительного проектирования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</w:t>
      </w:r>
      <w:r w:rsidRPr="00D57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</w:t>
      </w:r>
      <w:r w:rsidRPr="00D57432">
        <w:rPr>
          <w:rFonts w:ascii="Times New Roman" w:hAnsi="Times New Roman" w:cs="Times New Roman"/>
          <w:bCs/>
          <w:color w:val="000000"/>
          <w:sz w:val="24"/>
          <w:szCs w:val="24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енных на территориях поселений</w:t>
      </w:r>
      <w:r w:rsidRPr="00D574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принятие в соответствии с гражданским законодательством Российской Федерации </w:t>
      </w:r>
      <w:r w:rsidRPr="00D57432">
        <w:rPr>
          <w:rFonts w:ascii="Times New Roman" w:hAnsi="Times New Roman" w:cs="Times New Roman"/>
          <w:bCs/>
          <w:color w:val="000000"/>
          <w:sz w:val="24"/>
          <w:szCs w:val="24"/>
        </w:rPr>
        <w:t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r w:rsidRPr="00D57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ритуальных услуг и содержание мест захоронения;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муниципального лесного контроля;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№7-ФЗ "О некоммерческих организациях";</w:t>
      </w:r>
    </w:p>
    <w:p w:rsidR="00A65F85" w:rsidRPr="00455DE8" w:rsidRDefault="00A65F85" w:rsidP="00A65F85">
      <w:pPr>
        <w:pStyle w:val="a3"/>
        <w:widowControl w:val="0"/>
        <w:numPr>
          <w:ilvl w:val="0"/>
          <w:numId w:val="5"/>
        </w:numPr>
        <w:tabs>
          <w:tab w:val="left" w:pos="920"/>
        </w:tabs>
        <w:spacing w:after="0" w:line="264" w:lineRule="exac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осуществление мер по противодействию коррупции в границах поселения.</w:t>
      </w:r>
    </w:p>
    <w:p w:rsidR="00A65F85" w:rsidRPr="00455DE8" w:rsidRDefault="00A65F85" w:rsidP="00A65F85">
      <w:pPr>
        <w:widowControl w:val="0"/>
        <w:numPr>
          <w:ilvl w:val="0"/>
          <w:numId w:val="1"/>
        </w:numPr>
        <w:tabs>
          <w:tab w:val="left" w:pos="0"/>
        </w:tabs>
        <w:spacing w:after="244" w:line="269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Законом Тюменской области могут быть перераспределены полномочия между органами местного самоуправления муниципального района и органами государственной власти Тюменской области.</w:t>
      </w:r>
    </w:p>
    <w:p w:rsidR="00A65F85" w:rsidRPr="00455DE8" w:rsidRDefault="00A65F85" w:rsidP="00A65F85">
      <w:pPr>
        <w:widowControl w:val="0"/>
        <w:spacing w:after="0" w:line="264" w:lineRule="exact"/>
        <w:ind w:firstLine="6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Статья 6.1. Права органов местного самоуправления муниципального района на решение вопросов, не отнесенных к вопросам местного значения муниципальных районов</w:t>
      </w:r>
    </w:p>
    <w:p w:rsidR="00A65F85" w:rsidRPr="00455DE8" w:rsidRDefault="00A65F85" w:rsidP="00A65F85">
      <w:pPr>
        <w:widowControl w:val="0"/>
        <w:spacing w:after="0" w:line="27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муниципального района вправе решать вопросы, указанные в части 1 статьи 15.1 Федерального закона от 06.10.2003 №13 ОФЗ «Об общих принципах организации местного самоуправления в Российской Федерации», участвовать в осуществлении иных государственных полномочий (не переданных им в соответствии с Федеральным законом №131-Ф3),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Тюменской области, за счет доходов местного бюджета,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A65F85" w:rsidRPr="00455DE8" w:rsidRDefault="00A65F85" w:rsidP="00A65F85">
      <w:pPr>
        <w:keepNext/>
        <w:keepLines/>
        <w:widowControl w:val="0"/>
        <w:spacing w:after="0" w:line="269" w:lineRule="exact"/>
        <w:ind w:firstLine="76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" w:name="bookmark3"/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7.</w:t>
      </w: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55D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Осуществление органами и должностными лицами муниципального района отдельных государственных полномочий</w:t>
      </w:r>
      <w:bookmarkEnd w:id="1"/>
    </w:p>
    <w:p w:rsidR="00A65F85" w:rsidRPr="00455DE8" w:rsidRDefault="00A65F85" w:rsidP="00A65F85">
      <w:pPr>
        <w:widowControl w:val="0"/>
        <w:numPr>
          <w:ilvl w:val="0"/>
          <w:numId w:val="6"/>
        </w:numPr>
        <w:tabs>
          <w:tab w:val="left" w:pos="105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Полномочия органов местного самоуправления муниципального района, установленные федеральными законами и законами Тюменской области, по вопросам, не отнесенным Федеральным законом «Об общих принципах организации местного самоуправления в Российской Федерации» к вопросам местного значения, являются отдельными государственными полномочиями, передаваемыми для осуществления органам местного самоуправления муниципального района.</w:t>
      </w:r>
    </w:p>
    <w:p w:rsidR="00A65F85" w:rsidRPr="00455DE8" w:rsidRDefault="00A65F85" w:rsidP="00A65F85">
      <w:pPr>
        <w:widowControl w:val="0"/>
        <w:spacing w:after="0" w:line="27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Наделение органов местного самоуправления муниципального района отдельными государственными полномочиями осуществляется федеральными законами или законами Тюменской области.</w:t>
      </w:r>
    </w:p>
    <w:p w:rsidR="00A65F85" w:rsidRPr="00455DE8" w:rsidRDefault="00A65F85" w:rsidP="00A65F85">
      <w:pPr>
        <w:widowControl w:val="0"/>
        <w:numPr>
          <w:ilvl w:val="0"/>
          <w:numId w:val="6"/>
        </w:numPr>
        <w:tabs>
          <w:tab w:val="left" w:pos="1483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муниципального района несут ответственность за осуществление отдельных государственных полномочий в пределах выделенных муниципальному району на эти цели материальных ресурсов и финансовых средств.</w:t>
      </w:r>
    </w:p>
    <w:p w:rsidR="00A65F85" w:rsidRPr="00455DE8" w:rsidRDefault="00A65F85" w:rsidP="00A65F85">
      <w:pPr>
        <w:widowControl w:val="0"/>
        <w:numPr>
          <w:ilvl w:val="0"/>
          <w:numId w:val="6"/>
        </w:numPr>
        <w:tabs>
          <w:tab w:val="left" w:pos="1056"/>
        </w:tabs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муниципального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полномочий, в случаях и порядке, предусмотренных решением районной Думы.</w:t>
      </w:r>
    </w:p>
    <w:p w:rsidR="00A65F85" w:rsidRPr="00455DE8" w:rsidRDefault="00A65F85" w:rsidP="00A65F85">
      <w:pPr>
        <w:widowControl w:val="0"/>
        <w:numPr>
          <w:ilvl w:val="0"/>
          <w:numId w:val="6"/>
        </w:numPr>
        <w:tabs>
          <w:tab w:val="left" w:pos="1330"/>
        </w:tabs>
        <w:spacing w:after="240" w:line="274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Органы местного самоуправления и их должностные лица обязаны предоставлять уполномоченным государственным органам документы, связанные с осуществлением отдельных государственных полномочий.</w:t>
      </w:r>
    </w:p>
    <w:p w:rsidR="001554D8" w:rsidRDefault="001554D8"/>
    <w:sectPr w:rsidR="001554D8" w:rsidSect="0015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526"/>
    <w:multiLevelType w:val="multilevel"/>
    <w:tmpl w:val="F8E2B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7964EF"/>
    <w:multiLevelType w:val="multilevel"/>
    <w:tmpl w:val="CC9C2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FC637A"/>
    <w:multiLevelType w:val="multilevel"/>
    <w:tmpl w:val="F222AC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471F8D"/>
    <w:multiLevelType w:val="multilevel"/>
    <w:tmpl w:val="313062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1A5272"/>
    <w:multiLevelType w:val="multilevel"/>
    <w:tmpl w:val="5674F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B710A4"/>
    <w:multiLevelType w:val="multilevel"/>
    <w:tmpl w:val="2FE60A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40AF0"/>
    <w:multiLevelType w:val="hybridMultilevel"/>
    <w:tmpl w:val="86DAF2FC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compat/>
  <w:rsids>
    <w:rsidRoot w:val="00A65F85"/>
    <w:rsid w:val="001554D8"/>
    <w:rsid w:val="00183E05"/>
    <w:rsid w:val="00A65F85"/>
    <w:rsid w:val="00C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F85"/>
    <w:pPr>
      <w:ind w:left="720"/>
      <w:contextualSpacing/>
    </w:pPr>
  </w:style>
  <w:style w:type="paragraph" w:customStyle="1" w:styleId="Textbody">
    <w:name w:val="Text body"/>
    <w:basedOn w:val="a"/>
    <w:rsid w:val="00A65F85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3424</Words>
  <Characters>19521</Characters>
  <Application>Microsoft Office Word</Application>
  <DocSecurity>0</DocSecurity>
  <Lines>162</Lines>
  <Paragraphs>45</Paragraphs>
  <ScaleCrop>false</ScaleCrop>
  <Company>Krokoz™</Company>
  <LinksUpToDate>false</LinksUpToDate>
  <CharactersWithSpaces>22900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ждж</dc:creator>
  <cp:keywords/>
  <dc:description/>
  <cp:lastModifiedBy>ждж</cp:lastModifiedBy>
  <cp:revision>2</cp:revision>
  <dcterms:created xsi:type="dcterms:W3CDTF">2020-06-18T04:39:00Z</dcterms:created>
  <dcterms:modified xsi:type="dcterms:W3CDTF">2020-06-18T04:40:00Z</dcterms:modified>
</cp:coreProperties>
</file>